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4C2E21">
        <w:rPr>
          <w:rFonts w:ascii="Arial" w:hAnsi="Arial"/>
          <w:sz w:val="28"/>
          <w:lang w:val="ro-RO"/>
        </w:rPr>
        <w:t>_________</w:t>
      </w:r>
      <w:r w:rsidR="004878C7">
        <w:rPr>
          <w:rFonts w:ascii="Arial" w:hAnsi="Arial"/>
          <w:sz w:val="28"/>
          <w:lang w:val="ro-RO"/>
        </w:rPr>
        <w:t>/</w:t>
      </w:r>
      <w:r w:rsidR="009A1055">
        <w:rPr>
          <w:rFonts w:ascii="Arial" w:hAnsi="Arial"/>
          <w:sz w:val="28"/>
          <w:lang w:val="ro-RO"/>
        </w:rPr>
        <w:t>2</w:t>
      </w:r>
      <w:r w:rsidR="00414967">
        <w:rPr>
          <w:rFonts w:ascii="Arial" w:hAnsi="Arial"/>
          <w:sz w:val="28"/>
          <w:lang w:val="ro-RO"/>
        </w:rPr>
        <w:t>01</w:t>
      </w:r>
      <w:r w:rsidR="004C2E21">
        <w:rPr>
          <w:rFonts w:ascii="Arial" w:hAnsi="Arial"/>
          <w:sz w:val="28"/>
          <w:lang w:val="ro-RO"/>
        </w:rPr>
        <w:t>9</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4C2E21">
      <w:pPr>
        <w:pStyle w:val="Titlu"/>
        <w:rPr>
          <w:rFonts w:ascii="Arial" w:hAnsi="Arial"/>
          <w:sz w:val="32"/>
          <w:szCs w:val="32"/>
          <w:u w:val="single"/>
          <w:lang w:val="ro-RO"/>
        </w:rPr>
      </w:pPr>
      <w:r>
        <w:rPr>
          <w:rFonts w:ascii="Arial" w:hAnsi="Arial"/>
          <w:sz w:val="28"/>
          <w:u w:val="single"/>
          <w:lang w:val="ro-RO"/>
        </w:rPr>
        <w:t xml:space="preserve">indexate </w:t>
      </w:r>
      <w:r w:rsidR="00614831" w:rsidRPr="00614831">
        <w:rPr>
          <w:rFonts w:ascii="Arial" w:hAnsi="Arial"/>
          <w:sz w:val="28"/>
          <w:u w:val="single"/>
          <w:lang w:val="ro-RO"/>
        </w:rPr>
        <w:t xml:space="preserve">pentru anul </w:t>
      </w:r>
      <w:r w:rsidR="00614831" w:rsidRPr="00614831">
        <w:rPr>
          <w:rFonts w:ascii="Arial" w:hAnsi="Arial"/>
          <w:sz w:val="32"/>
          <w:szCs w:val="32"/>
          <w:u w:val="single"/>
          <w:lang w:val="ro-RO"/>
        </w:rPr>
        <w:t>20</w:t>
      </w:r>
      <w:r>
        <w:rPr>
          <w:rFonts w:ascii="Arial" w:hAnsi="Arial"/>
          <w:sz w:val="32"/>
          <w:szCs w:val="32"/>
          <w:u w:val="single"/>
          <w:lang w:val="ro-RO"/>
        </w:rPr>
        <w:t xml:space="preserve">20 </w:t>
      </w:r>
      <w:r w:rsidR="00395570">
        <w:rPr>
          <w:rFonts w:ascii="Arial" w:hAnsi="Arial"/>
          <w:sz w:val="32"/>
          <w:szCs w:val="32"/>
          <w:u w:val="single"/>
          <w:lang w:val="ro-RO"/>
        </w:rPr>
        <w:t xml:space="preserve">                                                                                                                                                                                                                                                                                                                                                                                      </w:t>
      </w:r>
      <w:r w:rsidR="00F40A60">
        <w:rPr>
          <w:rFonts w:ascii="Arial" w:hAnsi="Arial"/>
          <w:sz w:val="32"/>
          <w:szCs w:val="32"/>
          <w:u w:val="single"/>
          <w:lang w:val="ro-RO"/>
        </w:rPr>
        <w:t xml:space="preserve">                                                                                                                                                                                                                                                                                                                                                                                                                                                                                                                                                              </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Pr="00E765CD" w:rsidRDefault="00E765CD" w:rsidP="00E765CD">
      <w:pPr>
        <w:rPr>
          <w:rFonts w:ascii="Arial" w:hAnsi="Arial" w:cs="Arial"/>
          <w:b/>
          <w:sz w:val="24"/>
          <w:szCs w:val="24"/>
          <w:lang w:val="ro-RO"/>
        </w:rPr>
      </w:pP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177223">
            <w:pPr>
              <w:jc w:val="center"/>
              <w:rPr>
                <w:rFonts w:ascii="Arial" w:hAnsi="Arial"/>
                <w:b/>
                <w:lang w:val="ro-RO"/>
              </w:rPr>
            </w:pPr>
            <w:r>
              <w:rPr>
                <w:rFonts w:ascii="Arial" w:hAnsi="Arial"/>
                <w:b/>
                <w:lang w:val="ro-RO"/>
              </w:rPr>
              <w:lastRenderedPageBreak/>
              <w:t>Nivelurile aplica</w:t>
            </w:r>
            <w:r w:rsidR="00194DC8">
              <w:rPr>
                <w:rFonts w:ascii="Arial" w:hAnsi="Arial"/>
                <w:b/>
                <w:lang w:val="ro-RO"/>
              </w:rPr>
              <w:t>te</w:t>
            </w:r>
            <w:r w:rsidR="00177223">
              <w:rPr>
                <w:rFonts w:ascii="Arial" w:hAnsi="Arial"/>
                <w:b/>
                <w:lang w:val="ro-RO"/>
              </w:rPr>
              <w:t xml:space="preserve"> in anul fiscal 2019</w:t>
            </w:r>
          </w:p>
        </w:tc>
        <w:tc>
          <w:tcPr>
            <w:tcW w:w="3118" w:type="dxa"/>
            <w:gridSpan w:val="2"/>
          </w:tcPr>
          <w:p w:rsidR="00177223" w:rsidRDefault="00EE18D7" w:rsidP="009A1055">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w:t>
            </w:r>
            <w:r w:rsidR="006A632C">
              <w:rPr>
                <w:rFonts w:ascii="Arial" w:hAnsi="Arial"/>
                <w:b/>
                <w:color w:val="FF0000"/>
                <w:sz w:val="22"/>
                <w:lang w:val="ro-RO"/>
              </w:rPr>
              <w:t>20</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p>
          <w:p w:rsidR="00177223" w:rsidRDefault="00177223" w:rsidP="009A1055">
            <w:pPr>
              <w:jc w:val="center"/>
              <w:rPr>
                <w:rFonts w:ascii="Arial" w:hAnsi="Arial"/>
                <w:b/>
                <w:color w:val="FF0000"/>
                <w:sz w:val="22"/>
                <w:lang w:val="ro-RO"/>
              </w:rPr>
            </w:pPr>
            <w:r>
              <w:rPr>
                <w:rFonts w:ascii="Arial" w:hAnsi="Arial"/>
                <w:b/>
                <w:color w:val="FF0000"/>
                <w:sz w:val="22"/>
                <w:lang w:val="ro-RO"/>
              </w:rPr>
              <w:t>Indexa</w:t>
            </w:r>
            <w:r w:rsidR="006A632C">
              <w:rPr>
                <w:rFonts w:ascii="Arial" w:hAnsi="Arial"/>
                <w:b/>
                <w:color w:val="FF0000"/>
                <w:sz w:val="22"/>
                <w:lang w:val="ro-RO"/>
              </w:rPr>
              <w:t>r</w:t>
            </w:r>
            <w:r>
              <w:rPr>
                <w:rFonts w:ascii="Arial" w:hAnsi="Arial"/>
                <w:b/>
                <w:color w:val="FF0000"/>
                <w:sz w:val="22"/>
                <w:lang w:val="ro-RO"/>
              </w:rPr>
              <w:t>e -2017 - 1,34% +</w:t>
            </w:r>
          </w:p>
          <w:p w:rsidR="00EE18D7" w:rsidRDefault="00177223" w:rsidP="006A632C">
            <w:pPr>
              <w:jc w:val="center"/>
              <w:rPr>
                <w:rFonts w:ascii="Arial" w:hAnsi="Arial"/>
                <w:b/>
                <w:color w:val="FF0000"/>
                <w:sz w:val="22"/>
                <w:lang w:val="ro-RO"/>
              </w:rPr>
            </w:pPr>
            <w:r>
              <w:rPr>
                <w:rFonts w:ascii="Arial" w:hAnsi="Arial"/>
                <w:b/>
                <w:color w:val="FF0000"/>
                <w:sz w:val="22"/>
                <w:lang w:val="ro-RO"/>
              </w:rPr>
              <w:t>Indexa</w:t>
            </w:r>
            <w:r w:rsidR="006A632C">
              <w:rPr>
                <w:rFonts w:ascii="Arial" w:hAnsi="Arial"/>
                <w:b/>
                <w:color w:val="FF0000"/>
                <w:sz w:val="22"/>
                <w:lang w:val="ro-RO"/>
              </w:rPr>
              <w:t>r</w:t>
            </w:r>
            <w:r>
              <w:rPr>
                <w:rFonts w:ascii="Arial" w:hAnsi="Arial"/>
                <w:b/>
                <w:color w:val="FF0000"/>
                <w:sz w:val="22"/>
                <w:lang w:val="ro-RO"/>
              </w:rPr>
              <w:t>e -2018 – 4,63%</w:t>
            </w:r>
            <w:r w:rsidR="00EE18D7">
              <w:rPr>
                <w:rFonts w:ascii="Arial" w:hAnsi="Arial"/>
                <w:b/>
                <w:color w:val="FF0000"/>
                <w:sz w:val="22"/>
                <w:lang w:val="ro-RO"/>
              </w:rPr>
              <w:t xml:space="preserve"> </w:t>
            </w: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372DE0" w:rsidP="00A5617C">
            <w:pPr>
              <w:jc w:val="center"/>
              <w:rPr>
                <w:rFonts w:ascii="Arial" w:hAnsi="Arial"/>
                <w:lang w:val="ro-RO"/>
              </w:rPr>
            </w:pPr>
            <w:r>
              <w:rPr>
                <w:rFonts w:ascii="Arial" w:hAnsi="Arial"/>
                <w:lang w:val="ro-RO"/>
              </w:rPr>
              <w:t>1000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600</w:t>
            </w:r>
          </w:p>
        </w:tc>
        <w:tc>
          <w:tcPr>
            <w:tcW w:w="1417" w:type="dxa"/>
          </w:tcPr>
          <w:p w:rsidR="00EE18D7" w:rsidRDefault="00EE18D7">
            <w:pPr>
              <w:jc w:val="center"/>
              <w:rPr>
                <w:rFonts w:ascii="Arial" w:hAnsi="Arial"/>
                <w:color w:val="FF0000"/>
                <w:lang w:val="ro-RO"/>
              </w:rPr>
            </w:pPr>
          </w:p>
          <w:p w:rsidR="00EE18D7" w:rsidRDefault="00177223" w:rsidP="002632BA">
            <w:pPr>
              <w:jc w:val="center"/>
              <w:rPr>
                <w:rFonts w:ascii="Arial" w:hAnsi="Arial"/>
                <w:color w:val="FF0000"/>
                <w:lang w:val="ro-RO"/>
              </w:rPr>
            </w:pPr>
            <w:r>
              <w:rPr>
                <w:rFonts w:ascii="Arial" w:hAnsi="Arial"/>
                <w:color w:val="FF0000"/>
                <w:lang w:val="ro-RO"/>
              </w:rPr>
              <w:t>1060</w:t>
            </w:r>
          </w:p>
        </w:tc>
        <w:tc>
          <w:tcPr>
            <w:tcW w:w="1701" w:type="dxa"/>
          </w:tcPr>
          <w:p w:rsidR="00177223" w:rsidRDefault="00177223" w:rsidP="002632BA">
            <w:pPr>
              <w:jc w:val="center"/>
              <w:rPr>
                <w:rFonts w:ascii="Arial" w:hAnsi="Arial"/>
                <w:color w:val="FF0000"/>
                <w:lang w:val="ro-RO"/>
              </w:rPr>
            </w:pPr>
          </w:p>
          <w:p w:rsidR="00E765CD" w:rsidRDefault="00177223" w:rsidP="002632BA">
            <w:pPr>
              <w:jc w:val="center"/>
              <w:rPr>
                <w:rFonts w:ascii="Arial" w:hAnsi="Arial"/>
                <w:color w:val="FF0000"/>
                <w:lang w:val="ro-RO"/>
              </w:rPr>
            </w:pPr>
            <w:r>
              <w:rPr>
                <w:rFonts w:ascii="Arial" w:hAnsi="Arial"/>
                <w:color w:val="FF0000"/>
                <w:lang w:val="ro-RO"/>
              </w:rPr>
              <w:t>636</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300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200</w:t>
            </w:r>
          </w:p>
        </w:tc>
        <w:tc>
          <w:tcPr>
            <w:tcW w:w="1417" w:type="dxa"/>
          </w:tcPr>
          <w:p w:rsidR="00EE18D7" w:rsidRDefault="00EE18D7">
            <w:pPr>
              <w:jc w:val="center"/>
              <w:rPr>
                <w:rFonts w:ascii="Arial" w:hAnsi="Arial"/>
                <w:color w:val="FF0000"/>
                <w:lang w:val="ro-RO"/>
              </w:rPr>
            </w:pPr>
          </w:p>
          <w:p w:rsidR="00EE18D7" w:rsidRDefault="00177223" w:rsidP="002632BA">
            <w:pPr>
              <w:jc w:val="center"/>
              <w:rPr>
                <w:rFonts w:ascii="Arial" w:hAnsi="Arial"/>
                <w:color w:val="FF0000"/>
                <w:lang w:val="ro-RO"/>
              </w:rPr>
            </w:pPr>
            <w:r>
              <w:rPr>
                <w:rFonts w:ascii="Arial" w:hAnsi="Arial"/>
                <w:color w:val="FF0000"/>
                <w:lang w:val="ro-RO"/>
              </w:rPr>
              <w:t>318</w:t>
            </w:r>
          </w:p>
        </w:tc>
        <w:tc>
          <w:tcPr>
            <w:tcW w:w="1701" w:type="dxa"/>
          </w:tcPr>
          <w:p w:rsidR="00EE18D7" w:rsidRDefault="00EE18D7">
            <w:pPr>
              <w:jc w:val="center"/>
              <w:rPr>
                <w:rFonts w:ascii="Arial" w:hAnsi="Arial"/>
                <w:color w:val="FF0000"/>
                <w:lang w:val="ro-RO"/>
              </w:rPr>
            </w:pPr>
          </w:p>
          <w:p w:rsidR="00EE18D7" w:rsidRDefault="00177223">
            <w:pPr>
              <w:jc w:val="center"/>
              <w:rPr>
                <w:rFonts w:ascii="Arial" w:hAnsi="Arial"/>
                <w:color w:val="FF0000"/>
                <w:lang w:val="ro-RO"/>
              </w:rPr>
            </w:pPr>
            <w:r>
              <w:rPr>
                <w:rFonts w:ascii="Arial" w:hAnsi="Arial"/>
                <w:color w:val="FF0000"/>
                <w:lang w:val="ro-RO"/>
              </w:rPr>
              <w:t>212</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372DE0" w:rsidP="00A5617C">
            <w:pPr>
              <w:jc w:val="center"/>
              <w:rPr>
                <w:rFonts w:ascii="Arial" w:hAnsi="Arial"/>
                <w:lang w:val="ro-RO"/>
              </w:rPr>
            </w:pPr>
            <w:r>
              <w:rPr>
                <w:rFonts w:ascii="Arial" w:hAnsi="Arial"/>
                <w:lang w:val="ro-RO"/>
              </w:rPr>
              <w:t>200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175</w:t>
            </w:r>
          </w:p>
        </w:tc>
        <w:tc>
          <w:tcPr>
            <w:tcW w:w="1417" w:type="dxa"/>
          </w:tcPr>
          <w:p w:rsidR="00402D8B" w:rsidRDefault="00402D8B" w:rsidP="002632BA">
            <w:pPr>
              <w:jc w:val="center"/>
              <w:rPr>
                <w:rFonts w:ascii="Arial" w:hAnsi="Arial"/>
                <w:color w:val="FF0000"/>
                <w:lang w:val="ro-RO"/>
              </w:rPr>
            </w:pPr>
          </w:p>
          <w:p w:rsidR="00EE18D7" w:rsidRDefault="00177223" w:rsidP="002632BA">
            <w:pPr>
              <w:jc w:val="center"/>
              <w:rPr>
                <w:rFonts w:ascii="Arial" w:hAnsi="Arial"/>
                <w:color w:val="FF0000"/>
                <w:lang w:val="ro-RO"/>
              </w:rPr>
            </w:pPr>
            <w:r>
              <w:rPr>
                <w:rFonts w:ascii="Arial" w:hAnsi="Arial"/>
                <w:color w:val="FF0000"/>
                <w:lang w:val="ro-RO"/>
              </w:rPr>
              <w:t>212</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w:t>
            </w:r>
            <w:r w:rsidR="00177223">
              <w:rPr>
                <w:rFonts w:ascii="Arial" w:hAnsi="Arial"/>
                <w:color w:val="FF0000"/>
                <w:lang w:val="ro-RO"/>
              </w:rPr>
              <w:t>86</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125</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75</w:t>
            </w:r>
          </w:p>
        </w:tc>
        <w:tc>
          <w:tcPr>
            <w:tcW w:w="1417" w:type="dxa"/>
          </w:tcPr>
          <w:p w:rsidR="00EE18D7" w:rsidRDefault="00EE18D7" w:rsidP="002632BA">
            <w:pPr>
              <w:jc w:val="center"/>
              <w:rPr>
                <w:rFonts w:ascii="Arial" w:hAnsi="Arial"/>
                <w:color w:val="FF0000"/>
                <w:lang w:val="ro-RO"/>
              </w:rPr>
            </w:pPr>
          </w:p>
          <w:p w:rsidR="00EE18D7" w:rsidRDefault="00177223" w:rsidP="002632BA">
            <w:pPr>
              <w:jc w:val="center"/>
              <w:rPr>
                <w:rFonts w:ascii="Arial" w:hAnsi="Arial"/>
                <w:color w:val="FF0000"/>
                <w:lang w:val="ro-RO"/>
              </w:rPr>
            </w:pPr>
            <w:r>
              <w:rPr>
                <w:rFonts w:ascii="Arial" w:hAnsi="Arial"/>
                <w:color w:val="FF0000"/>
                <w:lang w:val="ro-RO"/>
              </w:rPr>
              <w:t>133</w:t>
            </w:r>
          </w:p>
        </w:tc>
        <w:tc>
          <w:tcPr>
            <w:tcW w:w="1701" w:type="dxa"/>
          </w:tcPr>
          <w:p w:rsidR="00E765CD" w:rsidRDefault="00E765CD">
            <w:pPr>
              <w:jc w:val="center"/>
              <w:rPr>
                <w:rFonts w:ascii="Arial" w:hAnsi="Arial"/>
                <w:color w:val="FF0000"/>
                <w:lang w:val="ro-RO"/>
              </w:rPr>
            </w:pPr>
          </w:p>
          <w:p w:rsidR="00EE18D7" w:rsidRDefault="00177223">
            <w:pPr>
              <w:jc w:val="center"/>
              <w:rPr>
                <w:rFonts w:ascii="Arial" w:hAnsi="Arial"/>
                <w:color w:val="FF0000"/>
                <w:lang w:val="ro-RO"/>
              </w:rPr>
            </w:pPr>
            <w:r>
              <w:rPr>
                <w:rFonts w:ascii="Arial" w:hAnsi="Arial"/>
                <w:color w:val="FF0000"/>
                <w:lang w:val="ro-RO"/>
              </w:rPr>
              <w:t>80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6A632C">
            <w:pPr>
              <w:jc w:val="center"/>
              <w:rPr>
                <w:rFonts w:ascii="Arial" w:hAnsi="Arial"/>
                <w:b/>
                <w:lang w:val="ro-RO"/>
              </w:rPr>
            </w:pPr>
            <w:r w:rsidRPr="00672A73">
              <w:rPr>
                <w:rFonts w:ascii="Arial" w:hAnsi="Arial"/>
                <w:b/>
                <w:lang w:val="ro-RO"/>
              </w:rPr>
              <w:t>Niveluri aplicabile pentru anul 201</w:t>
            </w:r>
            <w:r w:rsidR="006A632C">
              <w:rPr>
                <w:rFonts w:ascii="Arial" w:hAnsi="Arial"/>
                <w:b/>
                <w:lang w:val="ro-RO"/>
              </w:rPr>
              <w:t>9</w:t>
            </w:r>
            <w:r w:rsidRPr="00672A73">
              <w:rPr>
                <w:rFonts w:ascii="Arial" w:hAnsi="Arial"/>
                <w:b/>
                <w:lang w:val="ro-RO"/>
              </w:rPr>
              <w:t xml:space="preserve"> LEGEA 227/2015 COD FISCAL</w:t>
            </w:r>
          </w:p>
        </w:tc>
        <w:tc>
          <w:tcPr>
            <w:tcW w:w="2250" w:type="dxa"/>
          </w:tcPr>
          <w:p w:rsidR="006A632C" w:rsidRPr="006A632C" w:rsidRDefault="006A632C" w:rsidP="006A632C">
            <w:pPr>
              <w:jc w:val="center"/>
              <w:rPr>
                <w:rFonts w:ascii="Arial" w:hAnsi="Arial"/>
                <w:b/>
                <w:color w:val="FF0000"/>
                <w:lang w:val="ro-RO"/>
              </w:rPr>
            </w:pPr>
            <w:r w:rsidRPr="006A632C">
              <w:rPr>
                <w:rFonts w:ascii="Arial" w:hAnsi="Arial"/>
                <w:b/>
                <w:color w:val="FF0000"/>
                <w:lang w:val="ro-RO"/>
              </w:rPr>
              <w:t>Niveluri prevazute pentru anul 20</w:t>
            </w:r>
            <w:r>
              <w:rPr>
                <w:rFonts w:ascii="Arial" w:hAnsi="Arial"/>
                <w:b/>
                <w:color w:val="FF0000"/>
                <w:lang w:val="ro-RO"/>
              </w:rPr>
              <w:t>20</w:t>
            </w:r>
            <w:r w:rsidRPr="006A632C">
              <w:rPr>
                <w:rFonts w:ascii="Arial" w:hAnsi="Arial"/>
                <w:b/>
                <w:color w:val="FF0000"/>
                <w:lang w:val="ro-RO"/>
              </w:rPr>
              <w:t>-legea 227/2015</w:t>
            </w:r>
          </w:p>
          <w:p w:rsidR="006A632C" w:rsidRPr="006A632C" w:rsidRDefault="006A632C" w:rsidP="006A632C">
            <w:pPr>
              <w:jc w:val="center"/>
              <w:rPr>
                <w:rFonts w:ascii="Arial" w:hAnsi="Arial"/>
                <w:b/>
                <w:color w:val="FF0000"/>
                <w:lang w:val="ro-RO"/>
              </w:rPr>
            </w:pPr>
            <w:r w:rsidRPr="006A632C">
              <w:rPr>
                <w:rFonts w:ascii="Arial" w:hAnsi="Arial"/>
                <w:b/>
                <w:color w:val="FF0000"/>
                <w:lang w:val="ro-RO"/>
              </w:rPr>
              <w:t>Indexa</w:t>
            </w:r>
            <w:r>
              <w:rPr>
                <w:rFonts w:ascii="Arial" w:hAnsi="Arial"/>
                <w:b/>
                <w:color w:val="FF0000"/>
                <w:lang w:val="ro-RO"/>
              </w:rPr>
              <w:t>r</w:t>
            </w:r>
            <w:r w:rsidRPr="006A632C">
              <w:rPr>
                <w:rFonts w:ascii="Arial" w:hAnsi="Arial"/>
                <w:b/>
                <w:color w:val="FF0000"/>
                <w:lang w:val="ro-RO"/>
              </w:rPr>
              <w:t>e -2017 - 1,34% +</w:t>
            </w:r>
          </w:p>
          <w:p w:rsidR="0011600F" w:rsidRDefault="006A632C" w:rsidP="006A632C">
            <w:pPr>
              <w:jc w:val="center"/>
              <w:rPr>
                <w:rFonts w:ascii="Arial" w:hAnsi="Arial"/>
                <w:b/>
                <w:color w:val="FF0000"/>
                <w:lang w:val="ro-RO"/>
              </w:rPr>
            </w:pPr>
            <w:r w:rsidRPr="006A632C">
              <w:rPr>
                <w:rFonts w:ascii="Arial" w:hAnsi="Arial"/>
                <w:b/>
                <w:color w:val="FF0000"/>
                <w:lang w:val="ro-RO"/>
              </w:rPr>
              <w:t>Indexa</w:t>
            </w:r>
            <w:r>
              <w:rPr>
                <w:rFonts w:ascii="Arial" w:hAnsi="Arial"/>
                <w:b/>
                <w:color w:val="FF0000"/>
                <w:lang w:val="ro-RO"/>
              </w:rPr>
              <w:t>r</w:t>
            </w:r>
            <w:r w:rsidRPr="006A632C">
              <w:rPr>
                <w:rFonts w:ascii="Arial" w:hAnsi="Arial"/>
                <w:b/>
                <w:color w:val="FF0000"/>
                <w:lang w:val="ro-RO"/>
              </w:rPr>
              <w:t>e -2018 – 4,63%</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61706" w:rsidP="009636DD">
            <w:pPr>
              <w:spacing w:before="48" w:after="48"/>
              <w:jc w:val="center"/>
              <w:rPr>
                <w:rFonts w:ascii="Arial" w:hAnsi="Arial"/>
                <w:color w:val="000000"/>
                <w:lang w:val="ro-RO"/>
              </w:rPr>
            </w:pPr>
            <w:r>
              <w:rPr>
                <w:rFonts w:ascii="Arial" w:hAnsi="Arial"/>
                <w:color w:val="000000"/>
                <w:lang w:val="ro-RO"/>
              </w:rPr>
              <w:t>9</w:t>
            </w:r>
          </w:p>
        </w:tc>
        <w:tc>
          <w:tcPr>
            <w:tcW w:w="2250" w:type="dxa"/>
            <w:vAlign w:val="center"/>
          </w:tcPr>
          <w:p w:rsidR="009636DD" w:rsidRDefault="006A632C" w:rsidP="00802508">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1</w:t>
            </w:r>
            <w:r w:rsidR="006A632C">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7</w:t>
            </w:r>
            <w:r w:rsidR="006A632C">
              <w:rPr>
                <w:rFonts w:ascii="Arial" w:hAnsi="Arial"/>
                <w:color w:val="000000"/>
                <w:lang w:val="ro-RO"/>
              </w:rPr>
              <w:t>6</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1</w:t>
            </w:r>
            <w:r w:rsidR="006A632C">
              <w:rPr>
                <w:rFonts w:ascii="Arial" w:hAnsi="Arial"/>
                <w:color w:val="000000"/>
                <w:lang w:val="ro-RO"/>
              </w:rPr>
              <w:t>53</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6A632C" w:rsidP="006A632C">
            <w:pPr>
              <w:spacing w:before="48" w:after="48"/>
              <w:jc w:val="center"/>
              <w:rPr>
                <w:rFonts w:ascii="Arial" w:hAnsi="Arial"/>
                <w:color w:val="000000"/>
                <w:lang w:val="ro-RO"/>
              </w:rPr>
            </w:pPr>
            <w:r>
              <w:rPr>
                <w:rFonts w:ascii="Arial" w:hAnsi="Arial"/>
                <w:color w:val="000000"/>
                <w:lang w:val="ro-RO"/>
              </w:rPr>
              <w:t>307</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2</w:t>
            </w:r>
            <w:r w:rsidR="006A632C">
              <w:rPr>
                <w:rFonts w:ascii="Arial" w:hAnsi="Arial"/>
                <w:color w:val="000000"/>
                <w:lang w:val="ro-RO"/>
              </w:rPr>
              <w:t>5</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3</w:t>
            </w:r>
            <w:r w:rsidR="006A632C">
              <w:rPr>
                <w:rFonts w:ascii="Arial" w:hAnsi="Arial"/>
                <w:color w:val="000000"/>
                <w:lang w:val="ro-RO"/>
              </w:rPr>
              <w:t>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6A632C">
            <w:pPr>
              <w:spacing w:before="48" w:after="48"/>
              <w:jc w:val="center"/>
              <w:rPr>
                <w:rFonts w:ascii="Arial" w:hAnsi="Arial"/>
                <w:color w:val="000000"/>
                <w:lang w:val="ro-RO"/>
              </w:rPr>
            </w:pPr>
            <w:r>
              <w:rPr>
                <w:rFonts w:ascii="Arial" w:hAnsi="Arial"/>
                <w:color w:val="000000"/>
                <w:lang w:val="ro-RO"/>
              </w:rPr>
              <w:t>1</w:t>
            </w:r>
            <w:r w:rsidR="006A632C">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p>
        </w:tc>
        <w:tc>
          <w:tcPr>
            <w:tcW w:w="2610" w:type="dxa"/>
            <w:vAlign w:val="center"/>
          </w:tcPr>
          <w:p w:rsidR="009636DD" w:rsidRPr="00CF7B19" w:rsidRDefault="009636DD">
            <w:pPr>
              <w:spacing w:before="48" w:after="48"/>
              <w:jc w:val="center"/>
              <w:rPr>
                <w:rFonts w:ascii="Arial" w:hAnsi="Arial"/>
                <w:b/>
                <w:color w:val="FF0000"/>
                <w:u w:val="single"/>
                <w:lang w:val="ro-RO"/>
              </w:rPr>
            </w:pPr>
          </w:p>
        </w:tc>
        <w:tc>
          <w:tcPr>
            <w:tcW w:w="2250" w:type="dxa"/>
            <w:vAlign w:val="center"/>
          </w:tcPr>
          <w:p w:rsidR="009636DD" w:rsidRPr="00CF7B19" w:rsidRDefault="009636DD" w:rsidP="009A1055">
            <w:pPr>
              <w:spacing w:before="48" w:after="48"/>
              <w:jc w:val="center"/>
              <w:rPr>
                <w:rFonts w:ascii="Arial" w:hAnsi="Arial"/>
                <w:b/>
                <w:color w:val="FF0000"/>
                <w:u w:val="single"/>
                <w:lang w:val="ro-RO"/>
              </w:rPr>
            </w:pPr>
          </w:p>
        </w:tc>
        <w:tc>
          <w:tcPr>
            <w:tcW w:w="2283" w:type="dxa"/>
            <w:vAlign w:val="center"/>
          </w:tcPr>
          <w:p w:rsidR="00241F77" w:rsidRPr="00CF7B19" w:rsidRDefault="00241F77" w:rsidP="00E815EF">
            <w:pPr>
              <w:spacing w:before="48" w:after="48"/>
              <w:jc w:val="center"/>
              <w:rPr>
                <w:rFonts w:ascii="Arial" w:hAnsi="Arial"/>
                <w:b/>
                <w:color w:val="FF0000"/>
                <w:u w:val="single"/>
                <w:lang w:val="ro-RO"/>
              </w:rPr>
            </w:pP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9636DD" w:rsidP="00241F77">
            <w:pPr>
              <w:spacing w:before="48" w:after="48"/>
              <w:jc w:val="center"/>
              <w:rPr>
                <w:rFonts w:ascii="Arial" w:hAnsi="Arial"/>
                <w:color w:val="000000"/>
                <w:lang w:val="ro-RO"/>
              </w:rPr>
            </w:pP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9A1055">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9636DD" w:rsidP="00241F77">
            <w:pPr>
              <w:spacing w:before="48" w:after="48"/>
              <w:jc w:val="center"/>
              <w:rPr>
                <w:rFonts w:ascii="Arial" w:hAnsi="Arial"/>
                <w:color w:val="000000"/>
                <w:lang w:val="ro-RO"/>
              </w:rPr>
            </w:pP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E35A7B">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515061">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C07C88" w:rsidP="00AC7AC0">
            <w:pPr>
              <w:spacing w:before="48" w:after="48"/>
              <w:jc w:val="center"/>
              <w:rPr>
                <w:rFonts w:ascii="Arial" w:hAnsi="Arial"/>
                <w:b/>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r>
        <w:rPr>
          <w:lang w:val="ro-RO"/>
        </w:rPr>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impozabile aplicabile pentru anul 201</w:t>
            </w:r>
            <w:r w:rsidR="006A632C">
              <w:rPr>
                <w:rFonts w:ascii="Arial" w:hAnsi="Arial"/>
                <w:color w:val="000000"/>
                <w:lang w:val="ro-RO"/>
              </w:rPr>
              <w:t>9</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6A632C" w:rsidRPr="006A632C" w:rsidRDefault="006A632C" w:rsidP="006A632C">
            <w:pPr>
              <w:jc w:val="center"/>
              <w:rPr>
                <w:rFonts w:ascii="Arial" w:hAnsi="Arial"/>
                <w:b/>
                <w:color w:val="FF0000"/>
                <w:sz w:val="22"/>
                <w:lang w:val="ro-RO"/>
              </w:rPr>
            </w:pPr>
            <w:r w:rsidRPr="006A632C">
              <w:rPr>
                <w:rFonts w:ascii="Arial" w:hAnsi="Arial"/>
                <w:b/>
                <w:color w:val="FF0000"/>
                <w:sz w:val="22"/>
                <w:lang w:val="ro-RO"/>
              </w:rPr>
              <w:t>Niveluri prevazute pentru anul 20</w:t>
            </w:r>
            <w:r>
              <w:rPr>
                <w:rFonts w:ascii="Arial" w:hAnsi="Arial"/>
                <w:b/>
                <w:color w:val="FF0000"/>
                <w:sz w:val="22"/>
                <w:lang w:val="ro-RO"/>
              </w:rPr>
              <w:t>20</w:t>
            </w:r>
            <w:r w:rsidRPr="006A632C">
              <w:rPr>
                <w:rFonts w:ascii="Arial" w:hAnsi="Arial"/>
                <w:b/>
                <w:color w:val="FF0000"/>
                <w:sz w:val="22"/>
                <w:lang w:val="ro-RO"/>
              </w:rPr>
              <w:t>-legea 227/2015</w:t>
            </w:r>
          </w:p>
          <w:p w:rsidR="006A632C" w:rsidRPr="006A632C" w:rsidRDefault="006A632C" w:rsidP="006A632C">
            <w:pPr>
              <w:jc w:val="center"/>
              <w:rPr>
                <w:rFonts w:ascii="Arial" w:hAnsi="Arial"/>
                <w:b/>
                <w:color w:val="FF0000"/>
                <w:sz w:val="22"/>
                <w:lang w:val="ro-RO"/>
              </w:rPr>
            </w:pPr>
            <w:r w:rsidRPr="006A632C">
              <w:rPr>
                <w:rFonts w:ascii="Arial" w:hAnsi="Arial"/>
                <w:b/>
                <w:color w:val="FF0000"/>
                <w:sz w:val="22"/>
                <w:lang w:val="ro-RO"/>
              </w:rPr>
              <w:t>Indexate -2017 - 1,34% +</w:t>
            </w:r>
          </w:p>
          <w:p w:rsidR="0011600F" w:rsidRDefault="006A632C" w:rsidP="006A632C">
            <w:pPr>
              <w:jc w:val="center"/>
              <w:rPr>
                <w:rFonts w:ascii="Arial" w:hAnsi="Arial"/>
                <w:b/>
                <w:color w:val="FF0000"/>
                <w:sz w:val="22"/>
                <w:lang w:val="ro-RO"/>
              </w:rPr>
            </w:pPr>
            <w:r w:rsidRPr="006A632C">
              <w:rPr>
                <w:rFonts w:ascii="Arial" w:hAnsi="Arial"/>
                <w:b/>
                <w:color w:val="FF0000"/>
                <w:sz w:val="22"/>
                <w:lang w:val="ro-RO"/>
              </w:rPr>
              <w:t>Indexate -2018 – 4,63%</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9A1055">
            <w:pPr>
              <w:spacing w:before="48" w:after="48"/>
              <w:jc w:val="center"/>
              <w:rPr>
                <w:rFonts w:ascii="Arial" w:hAnsi="Arial"/>
                <w:color w:val="000000"/>
              </w:rPr>
            </w:pPr>
            <w:r>
              <w:rPr>
                <w:rFonts w:ascii="Arial" w:hAnsi="Arial"/>
                <w:color w:val="000000"/>
              </w:rPr>
              <w:t>1</w:t>
            </w:r>
            <w:r w:rsidR="009A1055">
              <w:rPr>
                <w:rFonts w:ascii="Arial" w:hAnsi="Arial"/>
                <w:color w:val="000000"/>
              </w:rPr>
              <w:t>42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A04589" w:rsidP="008F7DD3">
            <w:pPr>
              <w:spacing w:before="48" w:after="48"/>
              <w:jc w:val="center"/>
              <w:rPr>
                <w:rFonts w:ascii="Arial" w:hAnsi="Arial"/>
                <w:color w:val="000000"/>
              </w:rPr>
            </w:pPr>
            <w:r>
              <w:rPr>
                <w:rFonts w:ascii="Arial" w:hAnsi="Arial"/>
                <w:color w:val="000000"/>
              </w:rPr>
              <w:t>151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701" w:type="dxa"/>
          </w:tcPr>
          <w:p w:rsidR="0011600F" w:rsidRDefault="0011600F" w:rsidP="008F7DD3">
            <w:pPr>
              <w:spacing w:before="48" w:after="48"/>
              <w:jc w:val="center"/>
              <w:rPr>
                <w:rFonts w:ascii="Arial" w:hAnsi="Arial"/>
                <w:color w:val="000000"/>
              </w:rPr>
            </w:pPr>
            <w:r>
              <w:rPr>
                <w:rFonts w:ascii="Arial" w:hAnsi="Arial"/>
                <w:color w:val="000000"/>
              </w:rPr>
              <w:t>1</w:t>
            </w:r>
            <w:r w:rsidR="00A04589">
              <w:rPr>
                <w:rFonts w:ascii="Arial" w:hAnsi="Arial"/>
                <w:color w:val="000000"/>
              </w:rPr>
              <w:t>51</w:t>
            </w:r>
          </w:p>
        </w:tc>
        <w:tc>
          <w:tcPr>
            <w:tcW w:w="1417" w:type="dxa"/>
          </w:tcPr>
          <w:p w:rsidR="0011600F" w:rsidRDefault="00A04589" w:rsidP="00E815EF">
            <w:pPr>
              <w:spacing w:before="48" w:after="48"/>
              <w:jc w:val="center"/>
              <w:rPr>
                <w:rFonts w:ascii="Arial" w:hAnsi="Arial"/>
                <w:color w:val="000000"/>
              </w:rPr>
            </w:pPr>
            <w:r>
              <w:rPr>
                <w:rFonts w:ascii="Arial" w:hAnsi="Arial"/>
                <w:color w:val="000000"/>
              </w:rPr>
              <w:t>419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701" w:type="dxa"/>
          </w:tcPr>
          <w:p w:rsidR="0011600F" w:rsidRDefault="00A04589" w:rsidP="002B31A9">
            <w:pPr>
              <w:spacing w:before="48" w:after="48"/>
              <w:jc w:val="center"/>
              <w:rPr>
                <w:rFonts w:ascii="Arial" w:hAnsi="Arial"/>
                <w:color w:val="000000"/>
              </w:rPr>
            </w:pPr>
            <w:r>
              <w:rPr>
                <w:rFonts w:ascii="Arial" w:hAnsi="Arial"/>
                <w:color w:val="000000"/>
              </w:rPr>
              <w:t>419</w:t>
            </w:r>
          </w:p>
        </w:tc>
        <w:tc>
          <w:tcPr>
            <w:tcW w:w="1417" w:type="dxa"/>
          </w:tcPr>
          <w:p w:rsidR="0011600F" w:rsidRDefault="00A04589" w:rsidP="00E815EF">
            <w:pPr>
              <w:spacing w:before="48" w:after="48"/>
              <w:jc w:val="center"/>
              <w:rPr>
                <w:rFonts w:ascii="Arial" w:hAnsi="Arial"/>
                <w:color w:val="000000"/>
              </w:rPr>
            </w:pPr>
            <w:r>
              <w:rPr>
                <w:rFonts w:ascii="Arial" w:hAnsi="Arial"/>
                <w:color w:val="000000"/>
              </w:rPr>
              <w:t>588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1257</w:t>
            </w:r>
          </w:p>
        </w:tc>
        <w:tc>
          <w:tcPr>
            <w:tcW w:w="1701" w:type="dxa"/>
          </w:tcPr>
          <w:p w:rsidR="0011600F" w:rsidRDefault="00A04589" w:rsidP="002B31A9">
            <w:pPr>
              <w:spacing w:before="48" w:after="48"/>
              <w:jc w:val="center"/>
              <w:rPr>
                <w:rFonts w:ascii="Arial" w:hAnsi="Arial"/>
                <w:color w:val="000000"/>
              </w:rPr>
            </w:pPr>
            <w:r>
              <w:rPr>
                <w:rFonts w:ascii="Arial" w:hAnsi="Arial"/>
                <w:color w:val="000000"/>
              </w:rPr>
              <w:t>588</w:t>
            </w:r>
          </w:p>
        </w:tc>
        <w:tc>
          <w:tcPr>
            <w:tcW w:w="1417" w:type="dxa"/>
          </w:tcPr>
          <w:p w:rsidR="0011600F" w:rsidRDefault="002B31A9"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333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561706" w:rsidP="00321F0D">
            <w:pPr>
              <w:spacing w:before="48" w:after="48"/>
              <w:jc w:val="center"/>
              <w:rPr>
                <w:rFonts w:ascii="Arial" w:hAnsi="Arial"/>
                <w:color w:val="000000"/>
              </w:rPr>
            </w:pPr>
            <w:r>
              <w:rPr>
                <w:rFonts w:ascii="Arial" w:hAnsi="Arial"/>
                <w:color w:val="000000"/>
              </w:rPr>
              <w:t>555</w:t>
            </w:r>
          </w:p>
        </w:tc>
        <w:tc>
          <w:tcPr>
            <w:tcW w:w="1559" w:type="dxa"/>
            <w:tcBorders>
              <w:bottom w:val="nil"/>
            </w:tcBorders>
          </w:tcPr>
          <w:p w:rsidR="0011600F" w:rsidRDefault="0011600F" w:rsidP="00561706">
            <w:pPr>
              <w:spacing w:before="48" w:after="48"/>
              <w:jc w:val="center"/>
              <w:rPr>
                <w:rFonts w:ascii="Arial" w:hAnsi="Arial"/>
                <w:color w:val="000000"/>
              </w:rPr>
            </w:pPr>
            <w:r>
              <w:rPr>
                <w:rFonts w:ascii="Arial" w:hAnsi="Arial"/>
                <w:color w:val="000000"/>
              </w:rPr>
              <w:t>1</w:t>
            </w:r>
            <w:r w:rsidR="00561706">
              <w:rPr>
                <w:rFonts w:ascii="Arial" w:hAnsi="Arial"/>
                <w:color w:val="000000"/>
              </w:rPr>
              <w:t>257</w:t>
            </w:r>
          </w:p>
        </w:tc>
        <w:tc>
          <w:tcPr>
            <w:tcW w:w="1701" w:type="dxa"/>
            <w:tcBorders>
              <w:bottom w:val="nil"/>
            </w:tcBorders>
          </w:tcPr>
          <w:p w:rsidR="0011600F" w:rsidRDefault="0011600F" w:rsidP="00A04589">
            <w:pPr>
              <w:spacing w:before="48" w:after="48"/>
              <w:jc w:val="center"/>
              <w:rPr>
                <w:rFonts w:ascii="Arial" w:hAnsi="Arial"/>
                <w:color w:val="000000"/>
              </w:rPr>
            </w:pPr>
            <w:r>
              <w:rPr>
                <w:rFonts w:ascii="Arial" w:hAnsi="Arial"/>
                <w:color w:val="000000"/>
              </w:rPr>
              <w:t>5</w:t>
            </w:r>
            <w:r w:rsidR="00A04589">
              <w:rPr>
                <w:rFonts w:ascii="Arial" w:hAnsi="Arial"/>
                <w:color w:val="000000"/>
              </w:rPr>
              <w:t>88</w:t>
            </w:r>
          </w:p>
        </w:tc>
        <w:tc>
          <w:tcPr>
            <w:tcW w:w="1417" w:type="dxa"/>
            <w:tcBorders>
              <w:bottom w:val="nil"/>
            </w:tcBorders>
          </w:tcPr>
          <w:p w:rsidR="0011600F" w:rsidRDefault="002B31A9"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333</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701" w:type="dxa"/>
          </w:tcPr>
          <w:p w:rsidR="0011600F" w:rsidRDefault="0011600F"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51</w:t>
            </w:r>
          </w:p>
        </w:tc>
        <w:tc>
          <w:tcPr>
            <w:tcW w:w="1417" w:type="dxa"/>
          </w:tcPr>
          <w:p w:rsidR="0011600F" w:rsidRDefault="002B31A9" w:rsidP="00A04589">
            <w:pPr>
              <w:spacing w:before="48" w:after="48"/>
              <w:jc w:val="center"/>
              <w:rPr>
                <w:rFonts w:ascii="Arial" w:hAnsi="Arial"/>
                <w:color w:val="000000"/>
              </w:rPr>
            </w:pPr>
            <w:r>
              <w:rPr>
                <w:rFonts w:ascii="Arial" w:hAnsi="Arial"/>
                <w:color w:val="000000"/>
              </w:rPr>
              <w:t>2</w:t>
            </w:r>
            <w:r w:rsidR="00A04589">
              <w:rPr>
                <w:rFonts w:ascii="Arial" w:hAnsi="Arial"/>
                <w:color w:val="000000"/>
              </w:rPr>
              <w:t>63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701" w:type="dxa"/>
          </w:tcPr>
          <w:p w:rsidR="0011600F" w:rsidRDefault="0011600F" w:rsidP="00A04589">
            <w:pPr>
              <w:spacing w:before="48" w:after="48"/>
              <w:jc w:val="center"/>
              <w:rPr>
                <w:rFonts w:ascii="Arial" w:hAnsi="Arial"/>
                <w:color w:val="000000"/>
              </w:rPr>
            </w:pPr>
            <w:r>
              <w:rPr>
                <w:rFonts w:ascii="Arial" w:hAnsi="Arial"/>
                <w:color w:val="000000"/>
              </w:rPr>
              <w:t>2</w:t>
            </w:r>
            <w:r w:rsidR="00A04589">
              <w:rPr>
                <w:rFonts w:ascii="Arial" w:hAnsi="Arial"/>
                <w:color w:val="000000"/>
              </w:rPr>
              <w:t>63</w:t>
            </w:r>
          </w:p>
        </w:tc>
        <w:tc>
          <w:tcPr>
            <w:tcW w:w="1417" w:type="dxa"/>
          </w:tcPr>
          <w:p w:rsidR="0011600F" w:rsidRDefault="002B31A9" w:rsidP="00A04589">
            <w:pPr>
              <w:spacing w:before="48" w:after="48"/>
              <w:jc w:val="center"/>
              <w:rPr>
                <w:rFonts w:ascii="Arial" w:hAnsi="Arial"/>
                <w:color w:val="000000"/>
              </w:rPr>
            </w:pPr>
            <w:r>
              <w:rPr>
                <w:rFonts w:ascii="Arial" w:hAnsi="Arial"/>
                <w:color w:val="000000"/>
              </w:rPr>
              <w:t>5</w:t>
            </w:r>
            <w:r w:rsidR="00A04589">
              <w:rPr>
                <w:rFonts w:ascii="Arial" w:hAnsi="Arial"/>
                <w:color w:val="000000"/>
              </w:rPr>
              <w:t>40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701" w:type="dxa"/>
          </w:tcPr>
          <w:p w:rsidR="0011600F" w:rsidRDefault="002B31A9" w:rsidP="00A04589">
            <w:pPr>
              <w:spacing w:before="48" w:after="48"/>
              <w:jc w:val="center"/>
              <w:rPr>
                <w:rFonts w:ascii="Arial" w:hAnsi="Arial"/>
                <w:color w:val="000000"/>
              </w:rPr>
            </w:pPr>
            <w:r>
              <w:rPr>
                <w:rFonts w:ascii="Arial" w:hAnsi="Arial"/>
                <w:color w:val="000000"/>
              </w:rPr>
              <w:t>5</w:t>
            </w:r>
            <w:r w:rsidR="00A04589">
              <w:rPr>
                <w:rFonts w:ascii="Arial" w:hAnsi="Arial"/>
                <w:color w:val="000000"/>
              </w:rPr>
              <w:t>40</w:t>
            </w:r>
          </w:p>
        </w:tc>
        <w:tc>
          <w:tcPr>
            <w:tcW w:w="1417" w:type="dxa"/>
          </w:tcPr>
          <w:p w:rsidR="0011600F" w:rsidRDefault="00A04589" w:rsidP="00A04589">
            <w:pPr>
              <w:spacing w:before="48" w:after="48"/>
              <w:jc w:val="center"/>
              <w:rPr>
                <w:rFonts w:ascii="Arial" w:hAnsi="Arial"/>
                <w:color w:val="000000"/>
              </w:rPr>
            </w:pPr>
            <w:r>
              <w:rPr>
                <w:rFonts w:ascii="Arial" w:hAnsi="Arial"/>
                <w:color w:val="000000"/>
              </w:rPr>
              <w:t>701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p w:rsidR="0011600F" w:rsidRDefault="0011600F" w:rsidP="00C73952">
            <w:pPr>
              <w:spacing w:before="48" w:after="48"/>
              <w:jc w:val="center"/>
              <w:rPr>
                <w:rFonts w:ascii="Arial" w:hAnsi="Arial"/>
                <w:color w:val="000000"/>
              </w:rPr>
            </w:pP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701" w:type="dxa"/>
          </w:tcPr>
          <w:p w:rsidR="0011600F" w:rsidRDefault="00A04589" w:rsidP="00E815EF">
            <w:pPr>
              <w:spacing w:before="48" w:after="48"/>
              <w:jc w:val="center"/>
              <w:rPr>
                <w:rFonts w:ascii="Arial" w:hAnsi="Arial"/>
                <w:color w:val="000000"/>
              </w:rPr>
            </w:pPr>
            <w:r>
              <w:rPr>
                <w:rFonts w:ascii="Arial" w:hAnsi="Arial"/>
                <w:color w:val="000000"/>
              </w:rPr>
              <w:t>701</w:t>
            </w:r>
          </w:p>
          <w:p w:rsidR="0011600F" w:rsidRDefault="0011600F" w:rsidP="00E815EF">
            <w:pPr>
              <w:spacing w:before="48" w:after="48"/>
              <w:jc w:val="center"/>
              <w:rPr>
                <w:rFonts w:ascii="Arial" w:hAnsi="Arial"/>
                <w:color w:val="000000"/>
              </w:rPr>
            </w:pPr>
          </w:p>
        </w:tc>
        <w:tc>
          <w:tcPr>
            <w:tcW w:w="1417" w:type="dxa"/>
          </w:tcPr>
          <w:p w:rsidR="0011600F" w:rsidRDefault="002B31A9" w:rsidP="00A04589">
            <w:pPr>
              <w:spacing w:before="48" w:after="48"/>
              <w:jc w:val="center"/>
              <w:rPr>
                <w:rFonts w:ascii="Arial" w:hAnsi="Arial"/>
                <w:color w:val="000000"/>
              </w:rPr>
            </w:pPr>
            <w:r>
              <w:rPr>
                <w:rFonts w:ascii="Arial" w:hAnsi="Arial"/>
                <w:color w:val="000000"/>
              </w:rPr>
              <w:t>10</w:t>
            </w:r>
            <w:r w:rsidR="00A04589">
              <w:rPr>
                <w:rFonts w:ascii="Arial" w:hAnsi="Arial"/>
                <w:color w:val="000000"/>
              </w:rPr>
              <w:t>80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A04589">
            <w:pPr>
              <w:spacing w:before="48" w:after="48"/>
              <w:jc w:val="center"/>
              <w:rPr>
                <w:rFonts w:ascii="Arial" w:hAnsi="Arial"/>
                <w:color w:val="000000"/>
              </w:rPr>
            </w:pPr>
            <w:r>
              <w:rPr>
                <w:rFonts w:ascii="Arial" w:hAnsi="Arial"/>
                <w:color w:val="000000"/>
              </w:rPr>
              <w:t>10</w:t>
            </w:r>
            <w:r w:rsidR="00A04589">
              <w:rPr>
                <w:rFonts w:ascii="Arial" w:hAnsi="Arial"/>
                <w:color w:val="000000"/>
              </w:rPr>
              <w:t>80</w:t>
            </w:r>
          </w:p>
        </w:tc>
        <w:tc>
          <w:tcPr>
            <w:tcW w:w="1417" w:type="dxa"/>
          </w:tcPr>
          <w:p w:rsidR="0011600F" w:rsidRDefault="002B31A9"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A04589" w:rsidP="00A04589">
            <w:pPr>
              <w:spacing w:before="48" w:after="48"/>
              <w:jc w:val="center"/>
              <w:rPr>
                <w:rFonts w:ascii="Arial" w:hAnsi="Arial"/>
                <w:color w:val="000000"/>
              </w:rPr>
            </w:pPr>
            <w:r>
              <w:rPr>
                <w:rFonts w:ascii="Arial" w:hAnsi="Arial"/>
                <w:color w:val="000000"/>
              </w:rPr>
              <w:t>1080</w:t>
            </w:r>
          </w:p>
        </w:tc>
        <w:tc>
          <w:tcPr>
            <w:tcW w:w="1417" w:type="dxa"/>
          </w:tcPr>
          <w:p w:rsidR="0011600F" w:rsidRDefault="0011600F"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A04589">
            <w:pPr>
              <w:spacing w:before="48" w:after="48"/>
              <w:jc w:val="center"/>
              <w:rPr>
                <w:rFonts w:ascii="Arial" w:hAnsi="Arial"/>
                <w:color w:val="000000"/>
              </w:rPr>
            </w:pPr>
            <w:r>
              <w:rPr>
                <w:rFonts w:ascii="Arial" w:hAnsi="Arial"/>
                <w:color w:val="000000"/>
              </w:rPr>
              <w:t>10</w:t>
            </w:r>
            <w:r w:rsidR="00A04589">
              <w:rPr>
                <w:rFonts w:ascii="Arial" w:hAnsi="Arial"/>
                <w:color w:val="000000"/>
              </w:rPr>
              <w:t>80</w:t>
            </w:r>
          </w:p>
        </w:tc>
        <w:tc>
          <w:tcPr>
            <w:tcW w:w="1417" w:type="dxa"/>
          </w:tcPr>
          <w:p w:rsidR="0011600F" w:rsidRDefault="0011600F"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678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661</w:t>
            </w:r>
          </w:p>
        </w:tc>
        <w:tc>
          <w:tcPr>
            <w:tcW w:w="1417" w:type="dxa"/>
          </w:tcPr>
          <w:p w:rsidR="0011600F" w:rsidRDefault="00A04589" w:rsidP="00E815EF">
            <w:pPr>
              <w:spacing w:before="48" w:after="48"/>
              <w:jc w:val="center"/>
              <w:rPr>
                <w:rFonts w:ascii="Arial" w:hAnsi="Arial"/>
                <w:color w:val="000000"/>
              </w:rPr>
            </w:pPr>
            <w:r>
              <w:rPr>
                <w:rFonts w:ascii="Arial" w:hAnsi="Arial"/>
                <w:color w:val="000000"/>
              </w:rPr>
              <w:t>710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701" w:type="dxa"/>
          </w:tcPr>
          <w:p w:rsidR="0011600F" w:rsidRDefault="00A04589" w:rsidP="002B31A9">
            <w:pPr>
              <w:spacing w:before="48" w:after="48"/>
              <w:jc w:val="center"/>
              <w:rPr>
                <w:rFonts w:ascii="Arial" w:hAnsi="Arial"/>
                <w:color w:val="000000"/>
              </w:rPr>
            </w:pPr>
            <w:r>
              <w:rPr>
                <w:rFonts w:ascii="Arial" w:hAnsi="Arial"/>
                <w:color w:val="000000"/>
              </w:rPr>
              <w:t>710</w:t>
            </w:r>
          </w:p>
        </w:tc>
        <w:tc>
          <w:tcPr>
            <w:tcW w:w="1417" w:type="dxa"/>
          </w:tcPr>
          <w:p w:rsidR="0011600F" w:rsidRDefault="00A04589" w:rsidP="00E815EF">
            <w:pPr>
              <w:spacing w:before="48" w:after="48"/>
              <w:jc w:val="center"/>
              <w:rPr>
                <w:rFonts w:ascii="Arial" w:hAnsi="Arial"/>
                <w:color w:val="000000"/>
              </w:rPr>
            </w:pPr>
            <w:r>
              <w:rPr>
                <w:rFonts w:ascii="Arial" w:hAnsi="Arial"/>
                <w:color w:val="000000"/>
              </w:rPr>
              <w:t>1109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701" w:type="dxa"/>
          </w:tcPr>
          <w:p w:rsidR="0011600F" w:rsidRDefault="002B31A9"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1</w:t>
            </w:r>
            <w:r>
              <w:rPr>
                <w:rFonts w:ascii="Arial" w:hAnsi="Arial"/>
                <w:color w:val="000000"/>
              </w:rPr>
              <w:t>0</w:t>
            </w:r>
            <w:r w:rsidR="00A04589">
              <w:rPr>
                <w:rFonts w:ascii="Arial" w:hAnsi="Arial"/>
                <w:color w:val="000000"/>
              </w:rPr>
              <w:t>9</w:t>
            </w:r>
          </w:p>
        </w:tc>
        <w:tc>
          <w:tcPr>
            <w:tcW w:w="1417" w:type="dxa"/>
          </w:tcPr>
          <w:p w:rsidR="0011600F" w:rsidRDefault="002B31A9" w:rsidP="00A04589">
            <w:pPr>
              <w:spacing w:before="48" w:after="48"/>
              <w:jc w:val="center"/>
              <w:rPr>
                <w:rFonts w:ascii="Arial" w:hAnsi="Arial"/>
                <w:color w:val="000000"/>
              </w:rPr>
            </w:pPr>
            <w:r>
              <w:rPr>
                <w:rFonts w:ascii="Arial" w:hAnsi="Arial"/>
                <w:color w:val="000000"/>
              </w:rPr>
              <w:t>1</w:t>
            </w:r>
            <w:r w:rsidR="00A04589">
              <w:rPr>
                <w:rFonts w:ascii="Arial" w:hAnsi="Arial"/>
                <w:color w:val="000000"/>
              </w:rPr>
              <w:t>7</w:t>
            </w:r>
            <w:r>
              <w:rPr>
                <w:rFonts w:ascii="Arial" w:hAnsi="Arial"/>
                <w:color w:val="000000"/>
              </w:rPr>
              <w:t>6</w:t>
            </w:r>
            <w:r w:rsidR="00A04589">
              <w:rPr>
                <w:rFonts w:ascii="Arial" w:hAnsi="Arial"/>
                <w:color w:val="000000"/>
              </w:rPr>
              <w:t>1</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4. Masa  peste 29 tone, dar nu mai mult de 31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697E28">
            <w:pPr>
              <w:spacing w:before="48" w:after="48"/>
              <w:jc w:val="center"/>
              <w:rPr>
                <w:rFonts w:ascii="Arial" w:hAnsi="Arial"/>
                <w:color w:val="000000"/>
              </w:rPr>
            </w:pPr>
            <w:r>
              <w:rPr>
                <w:rFonts w:ascii="Arial" w:hAnsi="Arial"/>
                <w:color w:val="000000"/>
              </w:rPr>
              <w:t>1</w:t>
            </w:r>
            <w:r w:rsidR="00697E28">
              <w:rPr>
                <w:rFonts w:ascii="Arial" w:hAnsi="Arial"/>
                <w:color w:val="000000"/>
              </w:rPr>
              <w:t>7</w:t>
            </w:r>
            <w:r>
              <w:rPr>
                <w:rFonts w:ascii="Arial" w:hAnsi="Arial"/>
                <w:color w:val="000000"/>
              </w:rPr>
              <w:t>61</w:t>
            </w:r>
          </w:p>
        </w:tc>
        <w:tc>
          <w:tcPr>
            <w:tcW w:w="1417" w:type="dxa"/>
          </w:tcPr>
          <w:p w:rsidR="0011600F" w:rsidRDefault="00697E28" w:rsidP="00697E28">
            <w:pPr>
              <w:spacing w:before="48" w:after="48"/>
              <w:jc w:val="center"/>
              <w:rPr>
                <w:rFonts w:ascii="Arial" w:hAnsi="Arial"/>
                <w:color w:val="000000"/>
              </w:rPr>
            </w:pPr>
            <w:r>
              <w:rPr>
                <w:rFonts w:ascii="Arial" w:hAnsi="Arial"/>
                <w:color w:val="000000"/>
              </w:rPr>
              <w:t>2613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697E28" w:rsidP="006247B9">
            <w:pPr>
              <w:spacing w:before="48" w:after="48"/>
              <w:jc w:val="center"/>
              <w:rPr>
                <w:rFonts w:ascii="Arial" w:hAnsi="Arial"/>
                <w:color w:val="000000"/>
              </w:rPr>
            </w:pPr>
            <w:r>
              <w:rPr>
                <w:rFonts w:ascii="Arial" w:hAnsi="Arial"/>
                <w:color w:val="000000"/>
              </w:rPr>
              <w:t>17</w:t>
            </w:r>
            <w:r w:rsidR="002B31A9">
              <w:rPr>
                <w:rFonts w:ascii="Arial" w:hAnsi="Arial"/>
                <w:color w:val="000000"/>
              </w:rPr>
              <w:t>61</w:t>
            </w:r>
          </w:p>
        </w:tc>
        <w:tc>
          <w:tcPr>
            <w:tcW w:w="1417" w:type="dxa"/>
          </w:tcPr>
          <w:p w:rsidR="0011600F" w:rsidRDefault="0011600F" w:rsidP="00697E28">
            <w:pPr>
              <w:spacing w:before="48" w:after="48"/>
              <w:jc w:val="center"/>
              <w:rPr>
                <w:rFonts w:ascii="Arial" w:hAnsi="Arial"/>
                <w:color w:val="000000"/>
              </w:rPr>
            </w:pPr>
            <w:r>
              <w:rPr>
                <w:rFonts w:ascii="Arial" w:hAnsi="Arial"/>
                <w:color w:val="000000"/>
              </w:rPr>
              <w:t>2</w:t>
            </w:r>
            <w:r w:rsidR="002B31A9">
              <w:rPr>
                <w:rFonts w:ascii="Arial" w:hAnsi="Arial"/>
                <w:color w:val="000000"/>
              </w:rPr>
              <w:t>6</w:t>
            </w:r>
            <w:r w:rsidR="00697E28">
              <w:rPr>
                <w:rFonts w:ascii="Arial" w:hAnsi="Arial"/>
                <w:color w:val="000000"/>
              </w:rPr>
              <w:t>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2464</w:t>
            </w:r>
          </w:p>
        </w:tc>
        <w:tc>
          <w:tcPr>
            <w:tcW w:w="1701" w:type="dxa"/>
          </w:tcPr>
          <w:p w:rsidR="0011600F" w:rsidRDefault="00697E28" w:rsidP="00321F0D">
            <w:pPr>
              <w:spacing w:before="48" w:after="48"/>
              <w:jc w:val="center"/>
              <w:rPr>
                <w:rFonts w:ascii="Arial" w:hAnsi="Arial"/>
                <w:color w:val="000000"/>
              </w:rPr>
            </w:pPr>
            <w:r>
              <w:rPr>
                <w:rFonts w:ascii="Arial" w:hAnsi="Arial"/>
                <w:color w:val="000000"/>
              </w:rPr>
              <w:t>17</w:t>
            </w:r>
            <w:r w:rsidR="002B31A9">
              <w:rPr>
                <w:rFonts w:ascii="Arial" w:hAnsi="Arial"/>
                <w:color w:val="000000"/>
              </w:rPr>
              <w:t>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697E28">
              <w:rPr>
                <w:rFonts w:ascii="Arial" w:hAnsi="Arial"/>
                <w:color w:val="000000"/>
              </w:rPr>
              <w:t>613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201</w:t>
            </w:r>
            <w:r w:rsidR="00C45189">
              <w:rPr>
                <w:rFonts w:ascii="Arial" w:hAnsi="Arial"/>
                <w:b/>
                <w:lang w:val="ro-RO"/>
              </w:rPr>
              <w:t>9</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45189" w:rsidRPr="00C45189" w:rsidRDefault="00C45189" w:rsidP="00C45189">
            <w:pPr>
              <w:spacing w:before="48" w:after="48"/>
              <w:jc w:val="center"/>
              <w:rPr>
                <w:rFonts w:ascii="Arial" w:hAnsi="Arial"/>
                <w:b/>
                <w:color w:val="FF0000"/>
                <w:sz w:val="22"/>
                <w:lang w:val="ro-RO"/>
              </w:rPr>
            </w:pPr>
            <w:r w:rsidRPr="00C45189">
              <w:rPr>
                <w:rFonts w:ascii="Arial" w:hAnsi="Arial"/>
                <w:b/>
                <w:color w:val="FF0000"/>
                <w:sz w:val="22"/>
                <w:lang w:val="ro-RO"/>
              </w:rPr>
              <w:t>Niveluri prevazute pentru anul 2020-legea 227/2015</w:t>
            </w:r>
          </w:p>
          <w:p w:rsidR="00C45189" w:rsidRPr="00C45189" w:rsidRDefault="00C45189" w:rsidP="00C45189">
            <w:pPr>
              <w:spacing w:before="48" w:after="48"/>
              <w:jc w:val="center"/>
              <w:rPr>
                <w:rFonts w:ascii="Arial" w:hAnsi="Arial"/>
                <w:b/>
                <w:color w:val="FF0000"/>
                <w:sz w:val="22"/>
                <w:lang w:val="ro-RO"/>
              </w:rPr>
            </w:pPr>
            <w:r w:rsidRPr="00C45189">
              <w:rPr>
                <w:rFonts w:ascii="Arial" w:hAnsi="Arial"/>
                <w:b/>
                <w:color w:val="FF0000"/>
                <w:sz w:val="22"/>
                <w:lang w:val="ro-RO"/>
              </w:rPr>
              <w:t>Indexa</w:t>
            </w:r>
            <w:r>
              <w:rPr>
                <w:rFonts w:ascii="Arial" w:hAnsi="Arial"/>
                <w:b/>
                <w:color w:val="FF0000"/>
                <w:sz w:val="22"/>
                <w:lang w:val="ro-RO"/>
              </w:rPr>
              <w:t>r</w:t>
            </w:r>
            <w:r w:rsidRPr="00C45189">
              <w:rPr>
                <w:rFonts w:ascii="Arial" w:hAnsi="Arial"/>
                <w:b/>
                <w:color w:val="FF0000"/>
                <w:sz w:val="22"/>
                <w:lang w:val="ro-RO"/>
              </w:rPr>
              <w:t>e -2017 - 1,34% +</w:t>
            </w:r>
          </w:p>
          <w:p w:rsidR="002B31A9" w:rsidRDefault="00C45189" w:rsidP="00C45189">
            <w:pPr>
              <w:spacing w:before="48" w:after="48"/>
              <w:jc w:val="center"/>
              <w:rPr>
                <w:rFonts w:ascii="Arial" w:hAnsi="Arial"/>
                <w:b/>
                <w:color w:val="FF0000"/>
                <w:sz w:val="22"/>
                <w:lang w:val="ro-RO"/>
              </w:rPr>
            </w:pPr>
            <w:r w:rsidRPr="00C45189">
              <w:rPr>
                <w:rFonts w:ascii="Arial" w:hAnsi="Arial"/>
                <w:b/>
                <w:color w:val="FF0000"/>
                <w:sz w:val="22"/>
                <w:lang w:val="ro-RO"/>
              </w:rPr>
              <w:t>Indexa</w:t>
            </w:r>
            <w:r>
              <w:rPr>
                <w:rFonts w:ascii="Arial" w:hAnsi="Arial"/>
                <w:b/>
                <w:color w:val="FF0000"/>
                <w:sz w:val="22"/>
                <w:lang w:val="ro-RO"/>
              </w:rPr>
              <w:t>r</w:t>
            </w:r>
            <w:r w:rsidRPr="00C45189">
              <w:rPr>
                <w:rFonts w:ascii="Arial" w:hAnsi="Arial"/>
                <w:b/>
                <w:color w:val="FF0000"/>
                <w:sz w:val="22"/>
                <w:lang w:val="ro-RO"/>
              </w:rPr>
              <w:t>e -2018 – 4,63%</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327DEA">
              <w:rPr>
                <w:rFonts w:ascii="Arial" w:hAnsi="Arial"/>
                <w:color w:val="000000"/>
              </w:rPr>
              <w:t>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327DEA">
              <w:rPr>
                <w:rFonts w:ascii="Arial" w:hAnsi="Arial"/>
                <w:color w:val="000000"/>
              </w:rPr>
              <w:t>8</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1</w:t>
            </w:r>
            <w:r w:rsidR="00327DEA">
              <w:rPr>
                <w:rFonts w:ascii="Arial" w:hAnsi="Arial"/>
                <w:color w:val="000000"/>
              </w:rPr>
              <w:t>56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327DEA">
            <w:pPr>
              <w:spacing w:before="48" w:after="48"/>
              <w:jc w:val="center"/>
              <w:rPr>
                <w:rFonts w:ascii="Arial" w:hAnsi="Arial"/>
                <w:color w:val="000000"/>
              </w:rPr>
            </w:pPr>
            <w:r>
              <w:rPr>
                <w:rFonts w:ascii="Arial" w:hAnsi="Arial"/>
                <w:color w:val="000000"/>
              </w:rPr>
              <w:t>1</w:t>
            </w:r>
            <w:r w:rsidR="00327DEA">
              <w:rPr>
                <w:rFonts w:ascii="Arial" w:hAnsi="Arial"/>
                <w:color w:val="000000"/>
              </w:rPr>
              <w:t>56</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3</w:t>
            </w:r>
            <w:r w:rsidR="00327DEA">
              <w:rPr>
                <w:rFonts w:ascii="Arial" w:hAnsi="Arial"/>
                <w:color w:val="000000"/>
              </w:rPr>
              <w:t>65</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4</w:t>
            </w:r>
            <w:r w:rsidR="00327DEA">
              <w:rPr>
                <w:rFonts w:ascii="Arial" w:hAnsi="Arial"/>
                <w:color w:val="000000"/>
              </w:rPr>
              <w:t>72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327DEA">
            <w:pPr>
              <w:spacing w:before="48" w:after="48"/>
              <w:jc w:val="center"/>
              <w:rPr>
                <w:rFonts w:ascii="Arial" w:hAnsi="Arial"/>
                <w:color w:val="000000"/>
              </w:rPr>
            </w:pPr>
            <w:r>
              <w:rPr>
                <w:rFonts w:ascii="Arial" w:hAnsi="Arial"/>
                <w:color w:val="000000"/>
              </w:rPr>
              <w:t>4</w:t>
            </w:r>
            <w:r w:rsidR="00327DEA">
              <w:rPr>
                <w:rFonts w:ascii="Arial" w:hAnsi="Arial"/>
                <w:color w:val="000000"/>
              </w:rPr>
              <w:t>72</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8</w:t>
            </w:r>
            <w:r w:rsidR="00327DEA">
              <w:rPr>
                <w:rFonts w:ascii="Arial" w:hAnsi="Arial"/>
                <w:color w:val="000000"/>
              </w:rPr>
              <w:t>51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8</w:t>
            </w:r>
            <w:r w:rsidR="00327DEA">
              <w:rPr>
                <w:rFonts w:ascii="Arial" w:hAnsi="Arial"/>
                <w:color w:val="000000"/>
              </w:rPr>
              <w:t>51</w:t>
            </w:r>
          </w:p>
        </w:tc>
        <w:tc>
          <w:tcPr>
            <w:tcW w:w="1701" w:type="dxa"/>
          </w:tcPr>
          <w:p w:rsidR="0011600F" w:rsidRDefault="0011600F" w:rsidP="00327DEA">
            <w:pPr>
              <w:spacing w:before="48" w:after="48"/>
              <w:jc w:val="center"/>
              <w:rPr>
                <w:rFonts w:ascii="Arial" w:hAnsi="Arial"/>
                <w:color w:val="000000"/>
              </w:rPr>
            </w:pPr>
            <w:r>
              <w:rPr>
                <w:rFonts w:ascii="Arial" w:hAnsi="Arial"/>
                <w:color w:val="000000"/>
              </w:rPr>
              <w:t>1</w:t>
            </w:r>
            <w:r w:rsidR="002B31A9">
              <w:rPr>
                <w:rFonts w:ascii="Arial" w:hAnsi="Arial"/>
                <w:color w:val="000000"/>
              </w:rPr>
              <w:t>4</w:t>
            </w:r>
            <w:r w:rsidR="00327DEA">
              <w:rPr>
                <w:rFonts w:ascii="Arial" w:hAnsi="Arial"/>
                <w:color w:val="000000"/>
              </w:rPr>
              <w:t>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8</w:t>
            </w:r>
            <w:r w:rsidR="00327DEA">
              <w:rPr>
                <w:rFonts w:ascii="Arial" w:hAnsi="Arial"/>
                <w:color w:val="000000"/>
              </w:rPr>
              <w:t>51</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14</w:t>
            </w:r>
            <w:r w:rsidR="00327DEA">
              <w:rPr>
                <w:rFonts w:ascii="Arial" w:hAnsi="Arial"/>
                <w:color w:val="000000"/>
              </w:rPr>
              <w:t>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138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1</w:t>
            </w:r>
            <w:r w:rsidR="00327DEA">
              <w:rPr>
                <w:rFonts w:ascii="Arial" w:hAnsi="Arial"/>
                <w:color w:val="000000"/>
              </w:rPr>
              <w:t>46</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40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40</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5</w:t>
            </w:r>
            <w:r w:rsidR="00327DEA">
              <w:rPr>
                <w:rFonts w:ascii="Arial" w:hAnsi="Arial"/>
                <w:color w:val="000000"/>
              </w:rPr>
              <w:t>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5</w:t>
            </w:r>
            <w:r w:rsidR="00327DEA">
              <w:rPr>
                <w:rFonts w:ascii="Arial" w:hAnsi="Arial"/>
                <w:color w:val="000000"/>
              </w:rPr>
              <w:t>60</w:t>
            </w:r>
          </w:p>
        </w:tc>
        <w:tc>
          <w:tcPr>
            <w:tcW w:w="1701" w:type="dxa"/>
          </w:tcPr>
          <w:p w:rsidR="0011600F" w:rsidRDefault="00327DEA" w:rsidP="00327DEA">
            <w:pPr>
              <w:spacing w:before="48" w:after="48"/>
              <w:jc w:val="center"/>
              <w:rPr>
                <w:rFonts w:ascii="Arial" w:hAnsi="Arial"/>
                <w:color w:val="000000"/>
              </w:rPr>
            </w:pPr>
            <w:r>
              <w:rPr>
                <w:rFonts w:ascii="Arial" w:hAnsi="Arial"/>
                <w:color w:val="000000"/>
              </w:rPr>
              <w:t>822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4. Masa  peste 28 tone, dar nu mai mult de 29 tone</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327DEA" w:rsidP="00327DEA">
            <w:pPr>
              <w:spacing w:before="48" w:after="48"/>
              <w:jc w:val="center"/>
              <w:rPr>
                <w:rFonts w:ascii="Arial" w:hAnsi="Arial"/>
                <w:color w:val="000000"/>
              </w:rPr>
            </w:pPr>
            <w:r>
              <w:rPr>
                <w:rFonts w:ascii="Arial" w:hAnsi="Arial"/>
                <w:color w:val="000000"/>
              </w:rPr>
              <w:t>822</w:t>
            </w:r>
          </w:p>
        </w:tc>
        <w:tc>
          <w:tcPr>
            <w:tcW w:w="1701" w:type="dxa"/>
            <w:tcBorders>
              <w:bottom w:val="nil"/>
            </w:tcBorders>
          </w:tcPr>
          <w:p w:rsidR="0011600F" w:rsidRDefault="00327DEA" w:rsidP="00327DEA">
            <w:pPr>
              <w:spacing w:before="48" w:after="48"/>
              <w:jc w:val="center"/>
              <w:rPr>
                <w:rFonts w:ascii="Arial" w:hAnsi="Arial"/>
                <w:color w:val="000000"/>
              </w:rPr>
            </w:pPr>
            <w:r>
              <w:rPr>
                <w:rFonts w:ascii="Arial" w:hAnsi="Arial"/>
                <w:color w:val="000000"/>
              </w:rPr>
              <w:t>992</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9</w:t>
            </w:r>
            <w:r w:rsidR="00327DEA">
              <w:rPr>
                <w:rFonts w:ascii="Arial" w:hAnsi="Arial"/>
                <w:color w:val="000000"/>
              </w:rPr>
              <w:t>92</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1</w:t>
            </w:r>
            <w:r w:rsidR="00327DEA">
              <w:rPr>
                <w:rFonts w:ascii="Arial" w:hAnsi="Arial"/>
                <w:color w:val="000000"/>
              </w:rPr>
              <w:t>630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1</w:t>
            </w:r>
            <w:r w:rsidR="00327DEA">
              <w:rPr>
                <w:rFonts w:ascii="Arial" w:hAnsi="Arial"/>
                <w:color w:val="000000"/>
              </w:rPr>
              <w:t>630</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2</w:t>
            </w:r>
            <w:r w:rsidR="00327DEA">
              <w:rPr>
                <w:rFonts w:ascii="Arial" w:hAnsi="Arial"/>
                <w:color w:val="000000"/>
              </w:rPr>
              <w:t>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3</w:t>
            </w:r>
            <w:r w:rsidR="00F02118">
              <w:rPr>
                <w:rFonts w:ascii="Arial" w:hAnsi="Arial"/>
                <w:color w:val="000000"/>
              </w:rPr>
              <w:t>239</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2</w:t>
            </w:r>
            <w:r w:rsidR="00327DEA">
              <w:rPr>
                <w:rFonts w:ascii="Arial" w:hAnsi="Arial"/>
                <w:color w:val="000000"/>
              </w:rPr>
              <w:t>262</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2</w:t>
            </w:r>
            <w:r w:rsidR="00327DEA">
              <w:rPr>
                <w:rFonts w:ascii="Arial" w:hAnsi="Arial"/>
                <w:color w:val="000000"/>
              </w:rPr>
              <w:t>262</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434</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2</w:t>
            </w:r>
            <w:r w:rsidR="00327DEA">
              <w:rPr>
                <w:rFonts w:ascii="Arial" w:hAnsi="Arial"/>
                <w:color w:val="000000"/>
              </w:rPr>
              <w:t>262</w:t>
            </w:r>
          </w:p>
        </w:tc>
        <w:tc>
          <w:tcPr>
            <w:tcW w:w="1701" w:type="dxa"/>
          </w:tcPr>
          <w:p w:rsidR="0011600F" w:rsidRDefault="002B31A9" w:rsidP="00327DEA">
            <w:pPr>
              <w:spacing w:before="48" w:after="48"/>
              <w:jc w:val="center"/>
              <w:rPr>
                <w:rFonts w:ascii="Arial" w:hAnsi="Arial"/>
                <w:color w:val="000000"/>
              </w:rPr>
            </w:pPr>
            <w:r>
              <w:rPr>
                <w:rFonts w:ascii="Arial" w:hAnsi="Arial"/>
                <w:color w:val="000000"/>
              </w:rPr>
              <w:t>3</w:t>
            </w:r>
            <w:r w:rsidR="00327DEA">
              <w:rPr>
                <w:rFonts w:ascii="Arial" w:hAnsi="Arial"/>
                <w:color w:val="000000"/>
              </w:rPr>
              <w:t>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1698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677009">
            <w:pPr>
              <w:spacing w:before="48" w:after="48"/>
              <w:jc w:val="center"/>
              <w:rPr>
                <w:rFonts w:ascii="Arial" w:hAnsi="Arial"/>
                <w:color w:val="000000"/>
              </w:rPr>
            </w:pPr>
            <w:r>
              <w:rPr>
                <w:rFonts w:ascii="Arial" w:hAnsi="Arial"/>
                <w:color w:val="000000"/>
              </w:rPr>
              <w:t>1</w:t>
            </w:r>
            <w:r w:rsidR="00677009">
              <w:rPr>
                <w:rFonts w:ascii="Arial" w:hAnsi="Arial"/>
                <w:color w:val="000000"/>
              </w:rPr>
              <w:t>800</w:t>
            </w:r>
          </w:p>
        </w:tc>
        <w:tc>
          <w:tcPr>
            <w:tcW w:w="1701" w:type="dxa"/>
          </w:tcPr>
          <w:p w:rsidR="0011600F" w:rsidRDefault="002B31A9" w:rsidP="00677009">
            <w:pPr>
              <w:spacing w:before="48" w:after="48"/>
              <w:jc w:val="center"/>
              <w:rPr>
                <w:rFonts w:ascii="Arial" w:hAnsi="Arial"/>
                <w:color w:val="000000"/>
              </w:rPr>
            </w:pPr>
            <w:r>
              <w:rPr>
                <w:rFonts w:ascii="Arial" w:hAnsi="Arial"/>
                <w:color w:val="000000"/>
              </w:rPr>
              <w:t>2</w:t>
            </w:r>
            <w:r w:rsidR="00677009">
              <w:rPr>
                <w:rFonts w:ascii="Arial" w:hAnsi="Arial"/>
                <w:color w:val="000000"/>
              </w:rPr>
              <w:t>506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677009">
            <w:pPr>
              <w:spacing w:before="48" w:after="48"/>
              <w:jc w:val="center"/>
              <w:rPr>
                <w:rFonts w:ascii="Arial" w:hAnsi="Arial"/>
                <w:color w:val="000000"/>
              </w:rPr>
            </w:pPr>
            <w:r>
              <w:rPr>
                <w:rFonts w:ascii="Arial" w:hAnsi="Arial"/>
                <w:color w:val="000000"/>
              </w:rPr>
              <w:t>2</w:t>
            </w:r>
            <w:r w:rsidR="00677009">
              <w:rPr>
                <w:rFonts w:ascii="Arial" w:hAnsi="Arial"/>
                <w:color w:val="000000"/>
              </w:rPr>
              <w:t>506</w:t>
            </w:r>
          </w:p>
        </w:tc>
        <w:tc>
          <w:tcPr>
            <w:tcW w:w="1701" w:type="dxa"/>
          </w:tcPr>
          <w:p w:rsidR="0011600F" w:rsidRDefault="002B31A9" w:rsidP="00677009">
            <w:pPr>
              <w:spacing w:before="48" w:after="48"/>
              <w:jc w:val="center"/>
              <w:rPr>
                <w:rFonts w:ascii="Arial" w:hAnsi="Arial"/>
                <w:color w:val="000000"/>
              </w:rPr>
            </w:pPr>
            <w:r>
              <w:rPr>
                <w:rFonts w:ascii="Arial" w:hAnsi="Arial"/>
                <w:color w:val="000000"/>
              </w:rPr>
              <w:t>3</w:t>
            </w:r>
            <w:r w:rsidR="00677009">
              <w:rPr>
                <w:rFonts w:ascii="Arial" w:hAnsi="Arial"/>
                <w:color w:val="000000"/>
              </w:rPr>
              <w:t>405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677009" w:rsidP="00677009">
            <w:pPr>
              <w:spacing w:before="48" w:after="48"/>
              <w:jc w:val="center"/>
              <w:rPr>
                <w:rFonts w:ascii="Arial" w:hAnsi="Arial"/>
                <w:color w:val="000000"/>
              </w:rPr>
            </w:pPr>
            <w:r>
              <w:rPr>
                <w:rFonts w:ascii="Arial" w:hAnsi="Arial"/>
                <w:color w:val="000000"/>
              </w:rPr>
              <w:t>2506</w:t>
            </w:r>
          </w:p>
        </w:tc>
        <w:tc>
          <w:tcPr>
            <w:tcW w:w="1701" w:type="dxa"/>
          </w:tcPr>
          <w:p w:rsidR="0011600F" w:rsidRDefault="002B31A9" w:rsidP="00677009">
            <w:pPr>
              <w:spacing w:before="48" w:after="48"/>
              <w:jc w:val="center"/>
              <w:rPr>
                <w:rFonts w:ascii="Arial" w:hAnsi="Arial"/>
                <w:color w:val="000000"/>
              </w:rPr>
            </w:pPr>
            <w:r>
              <w:rPr>
                <w:rFonts w:ascii="Arial" w:hAnsi="Arial"/>
                <w:color w:val="000000"/>
              </w:rPr>
              <w:t>3</w:t>
            </w:r>
            <w:r w:rsidR="00677009">
              <w:rPr>
                <w:rFonts w:ascii="Arial" w:hAnsi="Arial"/>
                <w:color w:val="000000"/>
              </w:rPr>
              <w:t>405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500</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E92E31">
            <w:pPr>
              <w:spacing w:before="48" w:after="48"/>
              <w:jc w:val="center"/>
              <w:rPr>
                <w:rFonts w:ascii="Arial" w:hAnsi="Arial"/>
                <w:color w:val="000000"/>
              </w:rPr>
            </w:pPr>
            <w:r>
              <w:rPr>
                <w:rFonts w:ascii="Arial" w:hAnsi="Arial"/>
                <w:color w:val="000000"/>
              </w:rPr>
              <w:t>15</w:t>
            </w:r>
            <w:r w:rsidR="00E92E31">
              <w:rPr>
                <w:rFonts w:ascii="Arial" w:hAnsi="Arial"/>
                <w:color w:val="000000"/>
              </w:rPr>
              <w:t>90</w:t>
            </w:r>
          </w:p>
        </w:tc>
        <w:tc>
          <w:tcPr>
            <w:tcW w:w="1701" w:type="dxa"/>
          </w:tcPr>
          <w:p w:rsidR="0011600F" w:rsidRDefault="002B31A9" w:rsidP="00E92E31">
            <w:pPr>
              <w:spacing w:before="48" w:after="48"/>
              <w:jc w:val="center"/>
              <w:rPr>
                <w:rFonts w:ascii="Arial" w:hAnsi="Arial"/>
                <w:color w:val="000000"/>
              </w:rPr>
            </w:pPr>
            <w:r>
              <w:rPr>
                <w:rFonts w:ascii="Arial" w:hAnsi="Arial"/>
                <w:color w:val="000000"/>
              </w:rPr>
              <w:t>2</w:t>
            </w:r>
            <w:r w:rsidR="00E92E31">
              <w:rPr>
                <w:rFonts w:ascii="Arial" w:hAnsi="Arial"/>
                <w:color w:val="000000"/>
              </w:rPr>
              <w:t>209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2881</w:t>
            </w:r>
          </w:p>
        </w:tc>
        <w:tc>
          <w:tcPr>
            <w:tcW w:w="1701" w:type="dxa"/>
          </w:tcPr>
          <w:p w:rsidR="0011600F" w:rsidRDefault="00E92E31" w:rsidP="00E92E31">
            <w:pPr>
              <w:spacing w:before="48" w:after="48"/>
              <w:jc w:val="center"/>
              <w:rPr>
                <w:rFonts w:ascii="Arial" w:hAnsi="Arial"/>
                <w:color w:val="000000"/>
              </w:rPr>
            </w:pPr>
            <w:r>
              <w:rPr>
                <w:rFonts w:ascii="Arial" w:hAnsi="Arial"/>
                <w:color w:val="000000"/>
              </w:rPr>
              <w:t>2209</w:t>
            </w:r>
          </w:p>
        </w:tc>
        <w:tc>
          <w:tcPr>
            <w:tcW w:w="1701" w:type="dxa"/>
          </w:tcPr>
          <w:p w:rsidR="0011600F" w:rsidRDefault="00E92E31" w:rsidP="00E92E31">
            <w:pPr>
              <w:spacing w:before="48" w:after="48"/>
              <w:jc w:val="center"/>
              <w:rPr>
                <w:rFonts w:ascii="Arial" w:hAnsi="Arial"/>
                <w:color w:val="000000"/>
              </w:rPr>
            </w:pPr>
            <w:r>
              <w:rPr>
                <w:rFonts w:ascii="Arial" w:hAnsi="Arial"/>
                <w:color w:val="000000"/>
              </w:rPr>
              <w:t>3055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4262</w:t>
            </w:r>
          </w:p>
        </w:tc>
        <w:tc>
          <w:tcPr>
            <w:tcW w:w="1701" w:type="dxa"/>
          </w:tcPr>
          <w:p w:rsidR="0011600F" w:rsidRDefault="00E92E31" w:rsidP="00E92E31">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E92E31">
            <w:pPr>
              <w:spacing w:before="48" w:after="48"/>
              <w:jc w:val="center"/>
              <w:rPr>
                <w:rFonts w:ascii="Arial" w:hAnsi="Arial"/>
                <w:color w:val="000000"/>
              </w:rPr>
            </w:pPr>
            <w:r>
              <w:rPr>
                <w:rFonts w:ascii="Arial" w:hAnsi="Arial"/>
                <w:color w:val="000000"/>
              </w:rPr>
              <w:t>4</w:t>
            </w:r>
            <w:r w:rsidR="00E92E31">
              <w:rPr>
                <w:rFonts w:ascii="Arial" w:hAnsi="Arial"/>
                <w:color w:val="000000"/>
              </w:rPr>
              <w:t>519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E92E31" w:rsidP="00E92E31">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E92E31">
            <w:pPr>
              <w:spacing w:before="48" w:after="48"/>
              <w:jc w:val="center"/>
              <w:rPr>
                <w:rFonts w:ascii="Arial" w:hAnsi="Arial"/>
                <w:color w:val="000000"/>
              </w:rPr>
            </w:pPr>
            <w:r>
              <w:rPr>
                <w:rFonts w:ascii="Arial" w:hAnsi="Arial"/>
                <w:color w:val="000000"/>
              </w:rPr>
              <w:t>4</w:t>
            </w:r>
            <w:r w:rsidR="00E92E31">
              <w:rPr>
                <w:rFonts w:ascii="Arial" w:hAnsi="Arial"/>
                <w:color w:val="000000"/>
              </w:rPr>
              <w:t>519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853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4B09F7" w:rsidP="004B09F7">
            <w:pPr>
              <w:spacing w:before="48" w:after="48"/>
              <w:jc w:val="center"/>
              <w:rPr>
                <w:rFonts w:ascii="Arial" w:hAnsi="Arial"/>
                <w:color w:val="000000"/>
              </w:rPr>
            </w:pPr>
            <w:r>
              <w:rPr>
                <w:rFonts w:ascii="Arial" w:hAnsi="Arial"/>
                <w:color w:val="000000"/>
              </w:rPr>
              <w:t>904</w:t>
            </w:r>
          </w:p>
        </w:tc>
        <w:tc>
          <w:tcPr>
            <w:tcW w:w="1701" w:type="dxa"/>
          </w:tcPr>
          <w:p w:rsidR="0011600F" w:rsidRDefault="002B31A9" w:rsidP="004B09F7">
            <w:pPr>
              <w:spacing w:before="48" w:after="48"/>
              <w:jc w:val="center"/>
              <w:rPr>
                <w:rFonts w:ascii="Arial" w:hAnsi="Arial"/>
                <w:color w:val="000000"/>
              </w:rPr>
            </w:pPr>
            <w:r>
              <w:rPr>
                <w:rFonts w:ascii="Arial" w:hAnsi="Arial"/>
                <w:color w:val="000000"/>
              </w:rPr>
              <w:t>10</w:t>
            </w:r>
            <w:r w:rsidR="004B09F7">
              <w:rPr>
                <w:rFonts w:ascii="Arial" w:hAnsi="Arial"/>
                <w:color w:val="000000"/>
              </w:rPr>
              <w:t>94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4B09F7">
            <w:pPr>
              <w:spacing w:before="48" w:after="48"/>
              <w:jc w:val="center"/>
              <w:rPr>
                <w:rFonts w:ascii="Arial" w:hAnsi="Arial"/>
                <w:color w:val="000000"/>
              </w:rPr>
            </w:pPr>
            <w:r>
              <w:rPr>
                <w:rFonts w:ascii="Arial" w:hAnsi="Arial"/>
                <w:color w:val="000000"/>
              </w:rPr>
              <w:t>10</w:t>
            </w:r>
            <w:r w:rsidR="004B09F7">
              <w:rPr>
                <w:rFonts w:ascii="Arial" w:hAnsi="Arial"/>
                <w:color w:val="000000"/>
              </w:rPr>
              <w:t>94</w:t>
            </w:r>
          </w:p>
        </w:tc>
        <w:tc>
          <w:tcPr>
            <w:tcW w:w="1701" w:type="dxa"/>
          </w:tcPr>
          <w:p w:rsidR="0011600F" w:rsidRDefault="002B31A9" w:rsidP="004B09F7">
            <w:pPr>
              <w:spacing w:before="48" w:after="48"/>
              <w:jc w:val="center"/>
              <w:rPr>
                <w:rFonts w:ascii="Arial" w:hAnsi="Arial"/>
                <w:color w:val="000000"/>
              </w:rPr>
            </w:pPr>
            <w:r>
              <w:rPr>
                <w:rFonts w:ascii="Arial" w:hAnsi="Arial"/>
                <w:color w:val="000000"/>
              </w:rPr>
              <w:t>1</w:t>
            </w:r>
            <w:r w:rsidR="004B09F7">
              <w:rPr>
                <w:rFonts w:ascii="Arial" w:hAnsi="Arial"/>
                <w:color w:val="000000"/>
              </w:rPr>
              <w:t>635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542</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454</w:t>
            </w:r>
          </w:p>
        </w:tc>
        <w:tc>
          <w:tcPr>
            <w:tcW w:w="1701" w:type="dxa"/>
          </w:tcPr>
          <w:p w:rsidR="0011600F" w:rsidRDefault="004B09F7" w:rsidP="004B09F7">
            <w:pPr>
              <w:spacing w:before="48" w:after="48"/>
              <w:jc w:val="center"/>
              <w:rPr>
                <w:rFonts w:ascii="Arial" w:hAnsi="Arial"/>
                <w:color w:val="000000"/>
              </w:rPr>
            </w:pPr>
            <w:r>
              <w:rPr>
                <w:rFonts w:ascii="Arial" w:hAnsi="Arial"/>
                <w:color w:val="000000"/>
              </w:rPr>
              <w:t>1635</w:t>
            </w:r>
          </w:p>
        </w:tc>
        <w:tc>
          <w:tcPr>
            <w:tcW w:w="1701" w:type="dxa"/>
          </w:tcPr>
          <w:p w:rsidR="0011600F" w:rsidRDefault="002B31A9" w:rsidP="004B09F7">
            <w:pPr>
              <w:spacing w:before="48" w:after="48"/>
              <w:jc w:val="center"/>
              <w:rPr>
                <w:rFonts w:ascii="Arial" w:hAnsi="Arial"/>
                <w:color w:val="000000"/>
              </w:rPr>
            </w:pPr>
            <w:r>
              <w:rPr>
                <w:rFonts w:ascii="Arial" w:hAnsi="Arial"/>
                <w:color w:val="000000"/>
              </w:rPr>
              <w:t>2</w:t>
            </w:r>
            <w:r w:rsidR="004B09F7">
              <w:rPr>
                <w:rFonts w:ascii="Arial" w:hAnsi="Arial"/>
                <w:color w:val="000000"/>
              </w:rPr>
              <w:t>602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4B09F7" w:rsidP="00321F0D">
            <w:pPr>
              <w:spacing w:before="48" w:after="48"/>
              <w:jc w:val="center"/>
              <w:rPr>
                <w:rFonts w:ascii="Arial" w:hAnsi="Arial"/>
                <w:color w:val="000000"/>
              </w:rPr>
            </w:pPr>
            <w:r>
              <w:rPr>
                <w:rFonts w:ascii="Arial" w:hAnsi="Arial"/>
                <w:color w:val="000000"/>
              </w:rPr>
              <w:t>1635</w:t>
            </w:r>
          </w:p>
        </w:tc>
        <w:tc>
          <w:tcPr>
            <w:tcW w:w="1701" w:type="dxa"/>
          </w:tcPr>
          <w:p w:rsidR="0011600F" w:rsidRDefault="004B09F7" w:rsidP="004B09F7">
            <w:pPr>
              <w:spacing w:before="48" w:after="48"/>
              <w:jc w:val="center"/>
              <w:rPr>
                <w:rFonts w:ascii="Arial" w:hAnsi="Arial"/>
                <w:color w:val="000000"/>
              </w:rPr>
            </w:pPr>
            <w:r>
              <w:rPr>
                <w:rFonts w:ascii="Arial" w:hAnsi="Arial"/>
                <w:color w:val="000000"/>
              </w:rPr>
              <w:t>2602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prevăzute anul 201</w:t>
            </w:r>
            <w:r w:rsidR="004B09F7">
              <w:rPr>
                <w:rFonts w:ascii="Arial" w:hAnsi="Arial"/>
                <w:b/>
                <w:lang w:val="ro-RO"/>
              </w:rPr>
              <w:t>9</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B09F7" w:rsidRPr="004B09F7" w:rsidRDefault="004B09F7" w:rsidP="004B09F7">
            <w:pPr>
              <w:spacing w:before="48" w:after="48"/>
              <w:jc w:val="center"/>
              <w:rPr>
                <w:rFonts w:ascii="Arial" w:hAnsi="Arial"/>
                <w:b/>
                <w:color w:val="FF0000"/>
                <w:sz w:val="22"/>
                <w:lang w:val="ro-RO"/>
              </w:rPr>
            </w:pPr>
            <w:r w:rsidRPr="004B09F7">
              <w:rPr>
                <w:rFonts w:ascii="Arial" w:hAnsi="Arial"/>
                <w:b/>
                <w:color w:val="FF0000"/>
                <w:sz w:val="22"/>
                <w:lang w:val="ro-RO"/>
              </w:rPr>
              <w:t>Niveluri prevazute pentru anul 2020-legea 227/2015</w:t>
            </w:r>
          </w:p>
          <w:p w:rsidR="004B09F7" w:rsidRPr="004B09F7" w:rsidRDefault="004B09F7" w:rsidP="004B09F7">
            <w:pPr>
              <w:spacing w:before="48" w:after="48"/>
              <w:jc w:val="center"/>
              <w:rPr>
                <w:rFonts w:ascii="Arial" w:hAnsi="Arial"/>
                <w:b/>
                <w:color w:val="FF0000"/>
                <w:sz w:val="22"/>
                <w:lang w:val="ro-RO"/>
              </w:rPr>
            </w:pPr>
            <w:r w:rsidRPr="004B09F7">
              <w:rPr>
                <w:rFonts w:ascii="Arial" w:hAnsi="Arial"/>
                <w:b/>
                <w:color w:val="FF0000"/>
                <w:sz w:val="22"/>
                <w:lang w:val="ro-RO"/>
              </w:rPr>
              <w:t>Indexa</w:t>
            </w:r>
            <w:r w:rsidR="00797530">
              <w:rPr>
                <w:rFonts w:ascii="Arial" w:hAnsi="Arial"/>
                <w:b/>
                <w:color w:val="FF0000"/>
                <w:sz w:val="22"/>
                <w:lang w:val="ro-RO"/>
              </w:rPr>
              <w:t>r</w:t>
            </w:r>
            <w:r w:rsidRPr="004B09F7">
              <w:rPr>
                <w:rFonts w:ascii="Arial" w:hAnsi="Arial"/>
                <w:b/>
                <w:color w:val="FF0000"/>
                <w:sz w:val="22"/>
                <w:lang w:val="ro-RO"/>
              </w:rPr>
              <w:t>e -2017 - 1,34% +</w:t>
            </w:r>
          </w:p>
          <w:p w:rsidR="00470F01" w:rsidRDefault="004B09F7" w:rsidP="00797530">
            <w:pPr>
              <w:spacing w:before="48" w:after="48"/>
              <w:jc w:val="center"/>
              <w:rPr>
                <w:rFonts w:ascii="Arial" w:hAnsi="Arial"/>
                <w:b/>
                <w:color w:val="FF0000"/>
                <w:sz w:val="22"/>
                <w:lang w:val="ro-RO"/>
              </w:rPr>
            </w:pPr>
            <w:r w:rsidRPr="004B09F7">
              <w:rPr>
                <w:rFonts w:ascii="Arial" w:hAnsi="Arial"/>
                <w:b/>
                <w:color w:val="FF0000"/>
                <w:sz w:val="22"/>
                <w:lang w:val="ro-RO"/>
              </w:rPr>
              <w:t>Indexa</w:t>
            </w:r>
            <w:r w:rsidR="00797530">
              <w:rPr>
                <w:rFonts w:ascii="Arial" w:hAnsi="Arial"/>
                <w:b/>
                <w:color w:val="FF0000"/>
                <w:sz w:val="22"/>
                <w:lang w:val="ro-RO"/>
              </w:rPr>
              <w:t>r</w:t>
            </w:r>
            <w:r w:rsidRPr="004B09F7">
              <w:rPr>
                <w:rFonts w:ascii="Arial" w:hAnsi="Arial"/>
                <w:b/>
                <w:color w:val="FF0000"/>
                <w:sz w:val="22"/>
                <w:lang w:val="ro-RO"/>
              </w:rPr>
              <w:t>e -2018 – 4,63%</w:t>
            </w: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9</w:t>
            </w:r>
          </w:p>
        </w:tc>
        <w:tc>
          <w:tcPr>
            <w:tcW w:w="2552" w:type="dxa"/>
          </w:tcPr>
          <w:p w:rsidR="008602D7" w:rsidRDefault="00797530"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34</w:t>
            </w:r>
          </w:p>
        </w:tc>
        <w:tc>
          <w:tcPr>
            <w:tcW w:w="2552" w:type="dxa"/>
          </w:tcPr>
          <w:p w:rsidR="008602D7" w:rsidRDefault="007664F4" w:rsidP="00802508">
            <w:pPr>
              <w:spacing w:before="48" w:after="48"/>
              <w:jc w:val="center"/>
              <w:rPr>
                <w:rFonts w:ascii="Verdana" w:hAnsi="Verdana"/>
                <w:sz w:val="24"/>
                <w:lang w:val="ro-RO"/>
              </w:rPr>
            </w:pPr>
            <w:r>
              <w:rPr>
                <w:rFonts w:ascii="Verdana" w:hAnsi="Verdana"/>
                <w:sz w:val="24"/>
                <w:lang w:val="ro-RO"/>
              </w:rPr>
              <w:t>36</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52</w:t>
            </w:r>
          </w:p>
        </w:tc>
        <w:tc>
          <w:tcPr>
            <w:tcW w:w="2552" w:type="dxa"/>
          </w:tcPr>
          <w:p w:rsidR="008602D7" w:rsidRDefault="007664F4" w:rsidP="00802508">
            <w:pPr>
              <w:spacing w:before="48" w:after="48"/>
              <w:jc w:val="center"/>
              <w:rPr>
                <w:rFonts w:ascii="Verdana" w:hAnsi="Verdana"/>
                <w:sz w:val="24"/>
                <w:lang w:val="ro-RO"/>
              </w:rPr>
            </w:pPr>
            <w:r>
              <w:rPr>
                <w:rFonts w:ascii="Verdana" w:hAnsi="Verdana"/>
                <w:sz w:val="24"/>
                <w:lang w:val="ro-RO"/>
              </w:rPr>
              <w:t>55</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64</w:t>
            </w:r>
          </w:p>
        </w:tc>
        <w:tc>
          <w:tcPr>
            <w:tcW w:w="2552" w:type="dxa"/>
          </w:tcPr>
          <w:p w:rsidR="008602D7" w:rsidRDefault="007664F4" w:rsidP="007664F4">
            <w:pPr>
              <w:spacing w:before="48" w:after="48"/>
              <w:jc w:val="center"/>
              <w:rPr>
                <w:rFonts w:ascii="Verdana" w:hAnsi="Verdana"/>
                <w:sz w:val="24"/>
                <w:lang w:val="ro-RO"/>
              </w:rPr>
            </w:pPr>
            <w:r>
              <w:rPr>
                <w:rFonts w:ascii="Verdana" w:hAnsi="Verdana"/>
                <w:sz w:val="24"/>
                <w:lang w:val="ro-RO"/>
              </w:rPr>
              <w:t>68</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Pr="00A335E8">
              <w:rPr>
                <w:b/>
                <w:sz w:val="24"/>
                <w:szCs w:val="24"/>
                <w:lang w:val="ro-RO"/>
              </w:rPr>
              <w:t xml:space="preserve"> pentru anul 201</w:t>
            </w:r>
            <w:r w:rsidR="00442553">
              <w:rPr>
                <w:b/>
                <w:sz w:val="24"/>
                <w:szCs w:val="24"/>
                <w:lang w:val="ro-RO"/>
              </w:rPr>
              <w:t>9</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442553" w:rsidRPr="00442553" w:rsidRDefault="00442553" w:rsidP="00442553">
            <w:pPr>
              <w:spacing w:before="48" w:after="48"/>
              <w:jc w:val="center"/>
              <w:rPr>
                <w:b/>
                <w:color w:val="FF0000"/>
                <w:sz w:val="24"/>
                <w:szCs w:val="24"/>
                <w:lang w:val="ro-RO"/>
              </w:rPr>
            </w:pPr>
            <w:r w:rsidRPr="00442553">
              <w:rPr>
                <w:b/>
                <w:color w:val="FF0000"/>
                <w:sz w:val="24"/>
                <w:szCs w:val="24"/>
                <w:lang w:val="ro-RO"/>
              </w:rPr>
              <w:t>Niveluri prevazute pentru anul 2020-legea 227/2015</w:t>
            </w:r>
          </w:p>
          <w:p w:rsidR="00442553" w:rsidRPr="00442553" w:rsidRDefault="00442553" w:rsidP="00442553">
            <w:pPr>
              <w:spacing w:before="48" w:after="48"/>
              <w:jc w:val="center"/>
              <w:rPr>
                <w:b/>
                <w:color w:val="FF0000"/>
                <w:sz w:val="24"/>
                <w:szCs w:val="24"/>
                <w:lang w:val="ro-RO"/>
              </w:rPr>
            </w:pPr>
            <w:r w:rsidRPr="00442553">
              <w:rPr>
                <w:b/>
                <w:color w:val="FF0000"/>
                <w:sz w:val="24"/>
                <w:szCs w:val="24"/>
                <w:lang w:val="ro-RO"/>
              </w:rPr>
              <w:t>Indexa</w:t>
            </w:r>
            <w:r>
              <w:rPr>
                <w:b/>
                <w:color w:val="FF0000"/>
                <w:sz w:val="24"/>
                <w:szCs w:val="24"/>
                <w:lang w:val="ro-RO"/>
              </w:rPr>
              <w:t>r</w:t>
            </w:r>
            <w:r w:rsidRPr="00442553">
              <w:rPr>
                <w:b/>
                <w:color w:val="FF0000"/>
                <w:sz w:val="24"/>
                <w:szCs w:val="24"/>
                <w:lang w:val="ro-RO"/>
              </w:rPr>
              <w:t>e -2017 - 1,34% +</w:t>
            </w:r>
          </w:p>
          <w:p w:rsidR="008602D7" w:rsidRPr="003D73F1" w:rsidRDefault="00442553" w:rsidP="00442553">
            <w:pPr>
              <w:spacing w:before="48" w:after="48"/>
              <w:jc w:val="center"/>
              <w:rPr>
                <w:b/>
                <w:color w:val="FF0000"/>
                <w:sz w:val="24"/>
                <w:szCs w:val="24"/>
                <w:lang w:val="ro-RO"/>
              </w:rPr>
            </w:pPr>
            <w:r w:rsidRPr="00442553">
              <w:rPr>
                <w:b/>
                <w:color w:val="FF0000"/>
                <w:sz w:val="24"/>
                <w:szCs w:val="24"/>
                <w:lang w:val="ro-RO"/>
              </w:rPr>
              <w:t>Indexa</w:t>
            </w:r>
            <w:r>
              <w:rPr>
                <w:b/>
                <w:color w:val="FF0000"/>
                <w:sz w:val="24"/>
                <w:szCs w:val="24"/>
                <w:lang w:val="ro-RO"/>
              </w:rPr>
              <w:t>r</w:t>
            </w:r>
            <w:r w:rsidRPr="00442553">
              <w:rPr>
                <w:b/>
                <w:color w:val="FF0000"/>
                <w:sz w:val="24"/>
                <w:szCs w:val="24"/>
                <w:lang w:val="ro-RO"/>
              </w:rPr>
              <w:t>e -2018 – 4,63%</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21</w:t>
            </w:r>
          </w:p>
        </w:tc>
        <w:tc>
          <w:tcPr>
            <w:tcW w:w="2561" w:type="dxa"/>
          </w:tcPr>
          <w:p w:rsidR="000D0FB9" w:rsidRPr="003D73F1" w:rsidRDefault="000D0FB9" w:rsidP="00442553">
            <w:pPr>
              <w:spacing w:before="48" w:after="48"/>
              <w:jc w:val="center"/>
              <w:rPr>
                <w:sz w:val="24"/>
                <w:szCs w:val="24"/>
              </w:rPr>
            </w:pPr>
            <w:r>
              <w:rPr>
                <w:sz w:val="24"/>
                <w:szCs w:val="24"/>
              </w:rPr>
              <w:t>2</w:t>
            </w:r>
            <w:r w:rsidR="00442553">
              <w:rPr>
                <w:sz w:val="24"/>
                <w:szCs w:val="24"/>
              </w:rPr>
              <w:t>2</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56</w:t>
            </w:r>
          </w:p>
        </w:tc>
        <w:tc>
          <w:tcPr>
            <w:tcW w:w="2561" w:type="dxa"/>
          </w:tcPr>
          <w:p w:rsidR="000D0FB9" w:rsidRPr="003D73F1" w:rsidRDefault="000D0FB9" w:rsidP="00442553">
            <w:pPr>
              <w:spacing w:before="48" w:after="48"/>
              <w:jc w:val="center"/>
              <w:rPr>
                <w:sz w:val="24"/>
                <w:szCs w:val="24"/>
              </w:rPr>
            </w:pPr>
            <w:r>
              <w:rPr>
                <w:sz w:val="24"/>
                <w:szCs w:val="24"/>
              </w:rPr>
              <w:t>5</w:t>
            </w:r>
            <w:r w:rsidR="00442553">
              <w:rPr>
                <w:sz w:val="24"/>
                <w:szCs w:val="24"/>
              </w:rPr>
              <w:t>9</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561" w:type="dxa"/>
            <w:tcBorders>
              <w:bottom w:val="single" w:sz="4" w:space="0" w:color="auto"/>
            </w:tcBorders>
          </w:tcPr>
          <w:p w:rsidR="000D0FB9" w:rsidRPr="003D73F1" w:rsidRDefault="000D0FB9" w:rsidP="00442553">
            <w:pPr>
              <w:spacing w:before="48" w:after="48"/>
              <w:jc w:val="center"/>
              <w:rPr>
                <w:sz w:val="24"/>
                <w:szCs w:val="24"/>
              </w:rPr>
            </w:pPr>
            <w:r>
              <w:rPr>
                <w:sz w:val="24"/>
                <w:szCs w:val="24"/>
              </w:rPr>
              <w:t>2</w:t>
            </w:r>
            <w:r w:rsidR="00442553">
              <w:rPr>
                <w:sz w:val="24"/>
                <w:szCs w:val="24"/>
              </w:rPr>
              <w:t>23</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561"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561" w:type="dxa"/>
            <w:shd w:val="clear" w:color="auto" w:fill="FFFFFF"/>
          </w:tcPr>
          <w:p w:rsidR="000D0FB9" w:rsidRPr="003D73F1" w:rsidRDefault="000D0FB9" w:rsidP="00442553">
            <w:pPr>
              <w:spacing w:before="48" w:after="48"/>
              <w:jc w:val="center"/>
              <w:rPr>
                <w:color w:val="000000"/>
                <w:sz w:val="24"/>
                <w:szCs w:val="24"/>
                <w:lang w:val="fr-FR"/>
              </w:rPr>
            </w:pPr>
            <w:r>
              <w:rPr>
                <w:color w:val="000000"/>
                <w:sz w:val="24"/>
                <w:szCs w:val="24"/>
                <w:lang w:val="fr-FR"/>
              </w:rPr>
              <w:t>2</w:t>
            </w:r>
            <w:r w:rsidR="00442553">
              <w:rPr>
                <w:color w:val="000000"/>
                <w:sz w:val="24"/>
                <w:szCs w:val="24"/>
                <w:lang w:val="fr-FR"/>
              </w:rPr>
              <w:t>23</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561" w:type="dxa"/>
          </w:tcPr>
          <w:p w:rsidR="000D0FB9" w:rsidRPr="003D73F1" w:rsidRDefault="000D0FB9" w:rsidP="00442553">
            <w:pPr>
              <w:spacing w:before="48" w:after="48"/>
              <w:jc w:val="center"/>
              <w:rPr>
                <w:color w:val="000000"/>
                <w:sz w:val="24"/>
                <w:szCs w:val="24"/>
              </w:rPr>
            </w:pPr>
            <w:r>
              <w:rPr>
                <w:color w:val="000000"/>
                <w:sz w:val="24"/>
                <w:szCs w:val="24"/>
              </w:rPr>
              <w:t>59</w:t>
            </w:r>
            <w:r w:rsidR="00442553">
              <w:rPr>
                <w:color w:val="000000"/>
                <w:sz w:val="24"/>
                <w:szCs w:val="24"/>
              </w:rPr>
              <w:t>3</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561" w:type="dxa"/>
          </w:tcPr>
          <w:p w:rsidR="000D0FB9" w:rsidRPr="003D73F1" w:rsidRDefault="000D0FB9" w:rsidP="00442553">
            <w:pPr>
              <w:spacing w:before="48" w:after="48"/>
              <w:jc w:val="center"/>
              <w:rPr>
                <w:color w:val="000000"/>
                <w:sz w:val="24"/>
                <w:szCs w:val="24"/>
              </w:rPr>
            </w:pPr>
            <w:r>
              <w:rPr>
                <w:color w:val="000000"/>
                <w:sz w:val="24"/>
                <w:szCs w:val="24"/>
              </w:rPr>
              <w:t>9</w:t>
            </w:r>
            <w:r w:rsidR="00442553">
              <w:rPr>
                <w:color w:val="000000"/>
                <w:sz w:val="24"/>
                <w:szCs w:val="24"/>
              </w:rPr>
              <w:t>64</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561" w:type="dxa"/>
          </w:tcPr>
          <w:p w:rsidR="000D0FB9" w:rsidRPr="003D73F1" w:rsidRDefault="000D0FB9" w:rsidP="00442553">
            <w:pPr>
              <w:spacing w:before="48" w:after="48"/>
              <w:jc w:val="center"/>
              <w:rPr>
                <w:color w:val="000000"/>
                <w:sz w:val="24"/>
                <w:szCs w:val="24"/>
              </w:rPr>
            </w:pPr>
            <w:r w:rsidRPr="003D73F1">
              <w:rPr>
                <w:color w:val="000000"/>
                <w:sz w:val="24"/>
                <w:szCs w:val="24"/>
              </w:rPr>
              <w:t>1.</w:t>
            </w:r>
            <w:r w:rsidR="00442553">
              <w:rPr>
                <w:color w:val="000000"/>
                <w:sz w:val="24"/>
                <w:szCs w:val="24"/>
              </w:rPr>
              <w:t>482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561" w:type="dxa"/>
          </w:tcPr>
          <w:p w:rsidR="000D0FB9" w:rsidRPr="003D73F1" w:rsidRDefault="000D0FB9" w:rsidP="00442553">
            <w:pPr>
              <w:spacing w:before="48" w:after="48"/>
              <w:jc w:val="center"/>
              <w:rPr>
                <w:color w:val="000000"/>
                <w:sz w:val="24"/>
                <w:szCs w:val="24"/>
              </w:rPr>
            </w:pPr>
            <w:r>
              <w:rPr>
                <w:color w:val="000000"/>
                <w:sz w:val="24"/>
                <w:szCs w:val="24"/>
              </w:rPr>
              <w:t>2.37</w:t>
            </w:r>
            <w:r w:rsidR="00442553">
              <w:rPr>
                <w:color w:val="000000"/>
                <w:sz w:val="24"/>
                <w:szCs w:val="24"/>
              </w:rPr>
              <w:t>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561" w:type="dxa"/>
          </w:tcPr>
          <w:p w:rsidR="000D0FB9" w:rsidRPr="003D73F1" w:rsidRDefault="000D0FB9" w:rsidP="00442553">
            <w:pPr>
              <w:spacing w:before="48" w:after="48"/>
              <w:jc w:val="center"/>
              <w:rPr>
                <w:sz w:val="24"/>
                <w:szCs w:val="24"/>
              </w:rPr>
            </w:pPr>
            <w:r w:rsidRPr="003D73F1">
              <w:rPr>
                <w:color w:val="000000"/>
                <w:sz w:val="24"/>
                <w:szCs w:val="24"/>
              </w:rPr>
              <w:t>1</w:t>
            </w:r>
            <w:r w:rsidR="00442553">
              <w:rPr>
                <w:color w:val="000000"/>
                <w:sz w:val="24"/>
                <w:szCs w:val="24"/>
              </w:rPr>
              <w:t>93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561" w:type="dxa"/>
          </w:tcPr>
          <w:p w:rsidR="000D0FB9" w:rsidRPr="003D73F1" w:rsidRDefault="000D0FB9" w:rsidP="00442553">
            <w:pPr>
              <w:spacing w:before="48" w:after="48"/>
              <w:jc w:val="center"/>
              <w:rPr>
                <w:color w:val="000000"/>
                <w:sz w:val="24"/>
                <w:szCs w:val="24"/>
              </w:rPr>
            </w:pPr>
            <w:r>
              <w:rPr>
                <w:color w:val="000000"/>
                <w:sz w:val="24"/>
                <w:szCs w:val="24"/>
              </w:rPr>
              <w:t>1</w:t>
            </w:r>
            <w:r w:rsidR="00442553">
              <w:rPr>
                <w:color w:val="000000"/>
                <w:sz w:val="24"/>
                <w:szCs w:val="24"/>
              </w:rPr>
              <w:t>93</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561" w:type="dxa"/>
          </w:tcPr>
          <w:p w:rsidR="000D0FB9" w:rsidRPr="003D73F1" w:rsidRDefault="000D0FB9" w:rsidP="00442553">
            <w:pPr>
              <w:spacing w:before="48" w:after="48"/>
              <w:jc w:val="center"/>
              <w:rPr>
                <w:color w:val="000000"/>
                <w:sz w:val="24"/>
                <w:szCs w:val="24"/>
              </w:rPr>
            </w:pPr>
            <w:r w:rsidRPr="003D73F1">
              <w:rPr>
                <w:color w:val="000000"/>
                <w:sz w:val="24"/>
                <w:szCs w:val="24"/>
              </w:rPr>
              <w:t>2</w:t>
            </w:r>
            <w:r w:rsidR="00442553">
              <w:rPr>
                <w:color w:val="000000"/>
                <w:sz w:val="24"/>
                <w:szCs w:val="24"/>
              </w:rPr>
              <w:t>97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561" w:type="dxa"/>
          </w:tcPr>
          <w:p w:rsidR="000D0FB9" w:rsidRPr="003D73F1" w:rsidRDefault="00442553" w:rsidP="00442553">
            <w:pPr>
              <w:spacing w:before="48" w:after="48"/>
              <w:jc w:val="center"/>
              <w:rPr>
                <w:color w:val="000000"/>
                <w:sz w:val="24"/>
                <w:szCs w:val="24"/>
              </w:rPr>
            </w:pPr>
            <w:r>
              <w:rPr>
                <w:color w:val="000000"/>
                <w:sz w:val="24"/>
                <w:szCs w:val="24"/>
              </w:rPr>
              <w:t>520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BA4325" w:rsidP="009B1C37">
            <w:pPr>
              <w:jc w:val="center"/>
              <w:rPr>
                <w:rFonts w:ascii="Arial" w:hAnsi="Arial"/>
                <w:sz w:val="24"/>
                <w:szCs w:val="24"/>
                <w:lang w:val="ro-RO"/>
              </w:rPr>
            </w:pPr>
            <w:r>
              <w:rPr>
                <w:rFonts w:ascii="Arial" w:hAnsi="Arial"/>
                <w:sz w:val="24"/>
                <w:szCs w:val="24"/>
                <w:lang w:val="ro-RO"/>
              </w:rPr>
              <w:t>201</w:t>
            </w:r>
            <w:r w:rsidR="009B1C37">
              <w:rPr>
                <w:rFonts w:ascii="Arial" w:hAnsi="Arial"/>
                <w:sz w:val="24"/>
                <w:szCs w:val="24"/>
                <w:lang w:val="ro-RO"/>
              </w:rPr>
              <w:t>9</w:t>
            </w:r>
          </w:p>
        </w:tc>
        <w:tc>
          <w:tcPr>
            <w:tcW w:w="2975" w:type="dxa"/>
            <w:tcBorders>
              <w:top w:val="nil"/>
            </w:tcBorders>
          </w:tcPr>
          <w:p w:rsidR="009B1C37" w:rsidRPr="009B1C37" w:rsidRDefault="009B1C37" w:rsidP="009B1C37">
            <w:pPr>
              <w:rPr>
                <w:sz w:val="24"/>
                <w:szCs w:val="24"/>
                <w:lang w:val="ro-RO"/>
              </w:rPr>
            </w:pPr>
            <w:r w:rsidRPr="009B1C37">
              <w:rPr>
                <w:sz w:val="24"/>
                <w:szCs w:val="24"/>
                <w:lang w:val="ro-RO"/>
              </w:rPr>
              <w:t>Niveluri prevazute pentru anul 2020-legea 227/2015</w:t>
            </w:r>
          </w:p>
          <w:p w:rsidR="009B1C37" w:rsidRPr="009B1C37" w:rsidRDefault="009B1C37" w:rsidP="009B1C37">
            <w:pPr>
              <w:rPr>
                <w:sz w:val="24"/>
                <w:szCs w:val="24"/>
                <w:lang w:val="ro-RO"/>
              </w:rPr>
            </w:pPr>
            <w:r w:rsidRPr="009B1C37">
              <w:rPr>
                <w:sz w:val="24"/>
                <w:szCs w:val="24"/>
                <w:lang w:val="ro-RO"/>
              </w:rPr>
              <w:t>Indexa</w:t>
            </w:r>
            <w:r>
              <w:rPr>
                <w:sz w:val="24"/>
                <w:szCs w:val="24"/>
                <w:lang w:val="ro-RO"/>
              </w:rPr>
              <w:t>r</w:t>
            </w:r>
            <w:r w:rsidRPr="009B1C37">
              <w:rPr>
                <w:sz w:val="24"/>
                <w:szCs w:val="24"/>
                <w:lang w:val="ro-RO"/>
              </w:rPr>
              <w:t>e -2017 - 1,34% +</w:t>
            </w:r>
          </w:p>
          <w:p w:rsidR="00E815EF" w:rsidRPr="00E815EF" w:rsidRDefault="009B1C37" w:rsidP="009B1C37">
            <w:pPr>
              <w:rPr>
                <w:sz w:val="24"/>
                <w:szCs w:val="24"/>
                <w:lang w:val="ro-RO"/>
              </w:rPr>
            </w:pPr>
            <w:r w:rsidRPr="009B1C37">
              <w:rPr>
                <w:sz w:val="24"/>
                <w:szCs w:val="24"/>
                <w:lang w:val="ro-RO"/>
              </w:rPr>
              <w:t>Indexa</w:t>
            </w:r>
            <w:r>
              <w:rPr>
                <w:sz w:val="24"/>
                <w:szCs w:val="24"/>
                <w:lang w:val="ro-RO"/>
              </w:rPr>
              <w:t>r</w:t>
            </w:r>
            <w:r w:rsidRPr="009B1C37">
              <w:rPr>
                <w:sz w:val="24"/>
                <w:szCs w:val="24"/>
                <w:lang w:val="ro-RO"/>
              </w:rPr>
              <w:t>e -2018 – 4,63%</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70 - 279</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w:t>
            </w:r>
            <w:r w:rsidR="009B1C37">
              <w:rPr>
                <w:rFonts w:ascii="Arial" w:hAnsi="Arial"/>
                <w:sz w:val="24"/>
                <w:szCs w:val="24"/>
                <w:lang w:val="ro-RO"/>
              </w:rPr>
              <w:t>4</w:t>
            </w:r>
            <w:r w:rsidRPr="009E0574">
              <w:rPr>
                <w:rFonts w:ascii="Arial" w:hAnsi="Arial"/>
                <w:sz w:val="24"/>
                <w:szCs w:val="24"/>
                <w:lang w:val="ro-RO"/>
              </w:rPr>
              <w:t xml:space="preserve">  -  2</w:t>
            </w:r>
            <w:r w:rsidR="009B1C37">
              <w:rPr>
                <w:rFonts w:ascii="Arial" w:hAnsi="Arial"/>
                <w:sz w:val="24"/>
                <w:szCs w:val="24"/>
                <w:lang w:val="ro-RO"/>
              </w:rPr>
              <w:t>96</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279 - 696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9B1C37">
            <w:pPr>
              <w:tabs>
                <w:tab w:val="left" w:pos="2820"/>
              </w:tabs>
              <w:ind w:right="884"/>
              <w:jc w:val="center"/>
              <w:rPr>
                <w:rFonts w:ascii="Arial" w:hAnsi="Arial"/>
                <w:sz w:val="24"/>
                <w:szCs w:val="24"/>
                <w:lang w:val="ro-RO"/>
              </w:rPr>
            </w:pPr>
            <w:r w:rsidRPr="009E0574">
              <w:rPr>
                <w:rFonts w:ascii="Arial" w:hAnsi="Arial"/>
                <w:sz w:val="24"/>
                <w:szCs w:val="24"/>
                <w:lang w:val="ro-RO"/>
              </w:rPr>
              <w:t>2</w:t>
            </w:r>
            <w:r w:rsidR="009B1C37">
              <w:rPr>
                <w:rFonts w:ascii="Arial" w:hAnsi="Arial"/>
                <w:sz w:val="24"/>
                <w:szCs w:val="24"/>
                <w:lang w:val="ro-RO"/>
              </w:rPr>
              <w:t>96</w:t>
            </w:r>
            <w:r w:rsidRPr="009E0574">
              <w:rPr>
                <w:rFonts w:ascii="Arial" w:hAnsi="Arial"/>
                <w:sz w:val="24"/>
                <w:szCs w:val="24"/>
                <w:lang w:val="ro-RO"/>
              </w:rPr>
              <w:t xml:space="preserve">  - </w:t>
            </w:r>
            <w:r w:rsidR="009B1C37">
              <w:rPr>
                <w:rFonts w:ascii="Arial" w:hAnsi="Arial"/>
                <w:sz w:val="24"/>
                <w:szCs w:val="24"/>
                <w:lang w:val="ro-RO"/>
              </w:rPr>
              <w:t>738</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325 – 1.578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9B1C37">
            <w:pPr>
              <w:tabs>
                <w:tab w:val="left" w:pos="2820"/>
              </w:tabs>
              <w:ind w:right="884"/>
              <w:jc w:val="center"/>
              <w:rPr>
                <w:rFonts w:ascii="Arial" w:hAnsi="Arial"/>
                <w:sz w:val="24"/>
                <w:szCs w:val="24"/>
                <w:lang w:val="ro-RO"/>
              </w:rPr>
            </w:pPr>
            <w:r>
              <w:rPr>
                <w:rFonts w:ascii="Arial" w:hAnsi="Arial"/>
                <w:sz w:val="24"/>
                <w:szCs w:val="24"/>
                <w:lang w:val="ro-RO"/>
              </w:rPr>
              <w:t>3</w:t>
            </w:r>
            <w:r w:rsidR="009B1C37">
              <w:rPr>
                <w:rFonts w:ascii="Arial" w:hAnsi="Arial"/>
                <w:sz w:val="24"/>
                <w:szCs w:val="24"/>
                <w:lang w:val="ro-RO"/>
              </w:rPr>
              <w:t>45</w:t>
            </w:r>
            <w:r w:rsidRPr="009E0574">
              <w:rPr>
                <w:rFonts w:ascii="Arial" w:hAnsi="Arial"/>
                <w:sz w:val="24"/>
                <w:szCs w:val="24"/>
                <w:lang w:val="ro-RO"/>
              </w:rPr>
              <w:t xml:space="preserve">  -  1.</w:t>
            </w:r>
            <w:r w:rsidR="009B1C37">
              <w:rPr>
                <w:rFonts w:ascii="Arial" w:hAnsi="Arial"/>
                <w:sz w:val="24"/>
                <w:szCs w:val="24"/>
                <w:lang w:val="ro-RO"/>
              </w:rPr>
              <w:t>673</w:t>
            </w:r>
            <w:bookmarkStart w:id="0" w:name="_GoBack"/>
            <w:bookmarkEnd w:id="0"/>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lastRenderedPageBreak/>
        <w:t>Art. 495 alin (4^1)Necomunicarea informațiilor și documentelor celor de natura prevăzute de art. 494 ali.(12) în cel mult 15 zile lucrătoare de la data primirii solicitării constituie contravenție și se sancționează cu amendă de la 500 la 2.500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1C" w:rsidRDefault="00992F1C">
      <w:r>
        <w:separator/>
      </w:r>
    </w:p>
  </w:endnote>
  <w:endnote w:type="continuationSeparator" w:id="0">
    <w:p w:rsidR="00992F1C" w:rsidRDefault="0099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21" w:rsidRDefault="004C2E2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4C2E21" w:rsidRDefault="004C2E2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21" w:rsidRDefault="004C2E21">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9B1C37">
      <w:rPr>
        <w:rStyle w:val="Numrdepagin"/>
        <w:noProof/>
      </w:rPr>
      <w:t>10</w:t>
    </w:r>
    <w:r>
      <w:rPr>
        <w:rStyle w:val="Numrdepagin"/>
      </w:rPr>
      <w:fldChar w:fldCharType="end"/>
    </w:r>
  </w:p>
  <w:p w:rsidR="004C2E21" w:rsidRDefault="004C2E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1C" w:rsidRDefault="00992F1C">
      <w:r>
        <w:separator/>
      </w:r>
    </w:p>
  </w:footnote>
  <w:footnote w:type="continuationSeparator" w:id="0">
    <w:p w:rsidR="00992F1C" w:rsidRDefault="0099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1FAF"/>
    <w:rsid w:val="00033482"/>
    <w:rsid w:val="00037C28"/>
    <w:rsid w:val="00040C1D"/>
    <w:rsid w:val="0004484E"/>
    <w:rsid w:val="000521A3"/>
    <w:rsid w:val="000567C7"/>
    <w:rsid w:val="000621DF"/>
    <w:rsid w:val="00062FD9"/>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E1CF3"/>
    <w:rsid w:val="000E313E"/>
    <w:rsid w:val="000E606A"/>
    <w:rsid w:val="000F3148"/>
    <w:rsid w:val="000F332B"/>
    <w:rsid w:val="00100266"/>
    <w:rsid w:val="001007E8"/>
    <w:rsid w:val="00103C47"/>
    <w:rsid w:val="0011600F"/>
    <w:rsid w:val="00121726"/>
    <w:rsid w:val="0012253E"/>
    <w:rsid w:val="00141CF2"/>
    <w:rsid w:val="00144652"/>
    <w:rsid w:val="00145C9E"/>
    <w:rsid w:val="0015095E"/>
    <w:rsid w:val="00153BB8"/>
    <w:rsid w:val="00155314"/>
    <w:rsid w:val="00157A4B"/>
    <w:rsid w:val="001711AC"/>
    <w:rsid w:val="00175B56"/>
    <w:rsid w:val="001767AE"/>
    <w:rsid w:val="00176C41"/>
    <w:rsid w:val="00177223"/>
    <w:rsid w:val="00177EB7"/>
    <w:rsid w:val="0018633C"/>
    <w:rsid w:val="00190BA0"/>
    <w:rsid w:val="00192704"/>
    <w:rsid w:val="00194DC8"/>
    <w:rsid w:val="00195BA1"/>
    <w:rsid w:val="001A076A"/>
    <w:rsid w:val="001A10C2"/>
    <w:rsid w:val="001A20F7"/>
    <w:rsid w:val="001B106A"/>
    <w:rsid w:val="001B437E"/>
    <w:rsid w:val="001B7209"/>
    <w:rsid w:val="001C1B57"/>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70DB"/>
    <w:rsid w:val="00237AB4"/>
    <w:rsid w:val="00240868"/>
    <w:rsid w:val="00241F77"/>
    <w:rsid w:val="002422AB"/>
    <w:rsid w:val="00252118"/>
    <w:rsid w:val="00253F1B"/>
    <w:rsid w:val="002562D3"/>
    <w:rsid w:val="00260AB2"/>
    <w:rsid w:val="002632BA"/>
    <w:rsid w:val="0027002D"/>
    <w:rsid w:val="00280D9F"/>
    <w:rsid w:val="00285E84"/>
    <w:rsid w:val="0029490D"/>
    <w:rsid w:val="00297CD7"/>
    <w:rsid w:val="00297E9E"/>
    <w:rsid w:val="002A33B9"/>
    <w:rsid w:val="002A78D0"/>
    <w:rsid w:val="002B31A9"/>
    <w:rsid w:val="002B7888"/>
    <w:rsid w:val="002B7F13"/>
    <w:rsid w:val="002C280C"/>
    <w:rsid w:val="002D0249"/>
    <w:rsid w:val="002D3F4A"/>
    <w:rsid w:val="002E4008"/>
    <w:rsid w:val="002E7E78"/>
    <w:rsid w:val="002F0E2A"/>
    <w:rsid w:val="002F6590"/>
    <w:rsid w:val="0030339B"/>
    <w:rsid w:val="00311D99"/>
    <w:rsid w:val="003128CB"/>
    <w:rsid w:val="003204DE"/>
    <w:rsid w:val="00321F0D"/>
    <w:rsid w:val="00327DEA"/>
    <w:rsid w:val="003310B9"/>
    <w:rsid w:val="00331C56"/>
    <w:rsid w:val="00342289"/>
    <w:rsid w:val="003441E8"/>
    <w:rsid w:val="00344CEA"/>
    <w:rsid w:val="003521EC"/>
    <w:rsid w:val="00356CBD"/>
    <w:rsid w:val="00360C29"/>
    <w:rsid w:val="00367764"/>
    <w:rsid w:val="00372DE0"/>
    <w:rsid w:val="00373E8F"/>
    <w:rsid w:val="00382AA4"/>
    <w:rsid w:val="00395570"/>
    <w:rsid w:val="0039712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1164C"/>
    <w:rsid w:val="0041295B"/>
    <w:rsid w:val="00413134"/>
    <w:rsid w:val="00414967"/>
    <w:rsid w:val="00417443"/>
    <w:rsid w:val="004312A9"/>
    <w:rsid w:val="00437205"/>
    <w:rsid w:val="00440B90"/>
    <w:rsid w:val="00441DA1"/>
    <w:rsid w:val="00442553"/>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09F7"/>
    <w:rsid w:val="004B4E00"/>
    <w:rsid w:val="004C2E21"/>
    <w:rsid w:val="004C47E3"/>
    <w:rsid w:val="004D3C18"/>
    <w:rsid w:val="004D527D"/>
    <w:rsid w:val="004E01F4"/>
    <w:rsid w:val="004E2D4B"/>
    <w:rsid w:val="004F7DB7"/>
    <w:rsid w:val="005038DB"/>
    <w:rsid w:val="005078A1"/>
    <w:rsid w:val="00511D7E"/>
    <w:rsid w:val="005129D2"/>
    <w:rsid w:val="00515061"/>
    <w:rsid w:val="0051528A"/>
    <w:rsid w:val="005205DE"/>
    <w:rsid w:val="00524BA3"/>
    <w:rsid w:val="00532CA2"/>
    <w:rsid w:val="00532D66"/>
    <w:rsid w:val="00533C17"/>
    <w:rsid w:val="00540A1E"/>
    <w:rsid w:val="0054219F"/>
    <w:rsid w:val="00544023"/>
    <w:rsid w:val="005455AD"/>
    <w:rsid w:val="005462AE"/>
    <w:rsid w:val="005504C8"/>
    <w:rsid w:val="005541CA"/>
    <w:rsid w:val="00555AC3"/>
    <w:rsid w:val="0056079F"/>
    <w:rsid w:val="00561706"/>
    <w:rsid w:val="00566265"/>
    <w:rsid w:val="00575E76"/>
    <w:rsid w:val="00576389"/>
    <w:rsid w:val="005766F8"/>
    <w:rsid w:val="00590416"/>
    <w:rsid w:val="00590EEB"/>
    <w:rsid w:val="00595BFE"/>
    <w:rsid w:val="0059708E"/>
    <w:rsid w:val="005A1D34"/>
    <w:rsid w:val="005A6652"/>
    <w:rsid w:val="005B6819"/>
    <w:rsid w:val="005B7222"/>
    <w:rsid w:val="005D5C93"/>
    <w:rsid w:val="005E3AC4"/>
    <w:rsid w:val="005E4058"/>
    <w:rsid w:val="005E6DBA"/>
    <w:rsid w:val="005F5310"/>
    <w:rsid w:val="00602D41"/>
    <w:rsid w:val="00606E5F"/>
    <w:rsid w:val="00606FD7"/>
    <w:rsid w:val="00610578"/>
    <w:rsid w:val="00614831"/>
    <w:rsid w:val="00617B88"/>
    <w:rsid w:val="006215EF"/>
    <w:rsid w:val="00622368"/>
    <w:rsid w:val="006247B9"/>
    <w:rsid w:val="006259C2"/>
    <w:rsid w:val="00627CEF"/>
    <w:rsid w:val="00631B65"/>
    <w:rsid w:val="00632626"/>
    <w:rsid w:val="006339E2"/>
    <w:rsid w:val="00635805"/>
    <w:rsid w:val="00641673"/>
    <w:rsid w:val="00646E42"/>
    <w:rsid w:val="00665021"/>
    <w:rsid w:val="0066572B"/>
    <w:rsid w:val="00665D44"/>
    <w:rsid w:val="006674C4"/>
    <w:rsid w:val="00672A73"/>
    <w:rsid w:val="00676547"/>
    <w:rsid w:val="00677009"/>
    <w:rsid w:val="0068381B"/>
    <w:rsid w:val="006856B2"/>
    <w:rsid w:val="00686205"/>
    <w:rsid w:val="006902EC"/>
    <w:rsid w:val="00693228"/>
    <w:rsid w:val="00694A79"/>
    <w:rsid w:val="00696F52"/>
    <w:rsid w:val="00697E28"/>
    <w:rsid w:val="006A40D2"/>
    <w:rsid w:val="006A4978"/>
    <w:rsid w:val="006A632C"/>
    <w:rsid w:val="006B1251"/>
    <w:rsid w:val="006B2E61"/>
    <w:rsid w:val="006C214F"/>
    <w:rsid w:val="006D0B39"/>
    <w:rsid w:val="006D110B"/>
    <w:rsid w:val="006D4B61"/>
    <w:rsid w:val="006D5942"/>
    <w:rsid w:val="006D6457"/>
    <w:rsid w:val="006D7C77"/>
    <w:rsid w:val="006E0338"/>
    <w:rsid w:val="006E2564"/>
    <w:rsid w:val="006E3407"/>
    <w:rsid w:val="00700A84"/>
    <w:rsid w:val="00701687"/>
    <w:rsid w:val="00716797"/>
    <w:rsid w:val="007248BD"/>
    <w:rsid w:val="00725A39"/>
    <w:rsid w:val="007343FD"/>
    <w:rsid w:val="007406AE"/>
    <w:rsid w:val="007433CC"/>
    <w:rsid w:val="00744F20"/>
    <w:rsid w:val="0074693D"/>
    <w:rsid w:val="00751AE0"/>
    <w:rsid w:val="007528F2"/>
    <w:rsid w:val="00755BEC"/>
    <w:rsid w:val="0076524F"/>
    <w:rsid w:val="007664F4"/>
    <w:rsid w:val="0077657E"/>
    <w:rsid w:val="00777D3B"/>
    <w:rsid w:val="00782F67"/>
    <w:rsid w:val="007917FF"/>
    <w:rsid w:val="007948FD"/>
    <w:rsid w:val="00795191"/>
    <w:rsid w:val="00797527"/>
    <w:rsid w:val="00797530"/>
    <w:rsid w:val="007A44BD"/>
    <w:rsid w:val="007A67E5"/>
    <w:rsid w:val="007B0068"/>
    <w:rsid w:val="007B322E"/>
    <w:rsid w:val="007B3309"/>
    <w:rsid w:val="007C2B21"/>
    <w:rsid w:val="007C2D5F"/>
    <w:rsid w:val="007D5A58"/>
    <w:rsid w:val="007E0839"/>
    <w:rsid w:val="007F398F"/>
    <w:rsid w:val="007F4E02"/>
    <w:rsid w:val="007F6D70"/>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459E"/>
    <w:rsid w:val="008E492E"/>
    <w:rsid w:val="008F2C80"/>
    <w:rsid w:val="008F4807"/>
    <w:rsid w:val="008F7DD3"/>
    <w:rsid w:val="00903B6A"/>
    <w:rsid w:val="00903DA4"/>
    <w:rsid w:val="00913CBF"/>
    <w:rsid w:val="00917DDC"/>
    <w:rsid w:val="00921587"/>
    <w:rsid w:val="0092285E"/>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62287"/>
    <w:rsid w:val="009636DD"/>
    <w:rsid w:val="00967565"/>
    <w:rsid w:val="00976D44"/>
    <w:rsid w:val="00980F04"/>
    <w:rsid w:val="00991D74"/>
    <w:rsid w:val="00992B0C"/>
    <w:rsid w:val="00992F1C"/>
    <w:rsid w:val="00994423"/>
    <w:rsid w:val="009967F3"/>
    <w:rsid w:val="009A1055"/>
    <w:rsid w:val="009B1C37"/>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F3A78"/>
    <w:rsid w:val="009F731A"/>
    <w:rsid w:val="00A014CC"/>
    <w:rsid w:val="00A0330E"/>
    <w:rsid w:val="00A04589"/>
    <w:rsid w:val="00A0552A"/>
    <w:rsid w:val="00A06B92"/>
    <w:rsid w:val="00A073BA"/>
    <w:rsid w:val="00A07CF8"/>
    <w:rsid w:val="00A07FF8"/>
    <w:rsid w:val="00A13DC1"/>
    <w:rsid w:val="00A14AEC"/>
    <w:rsid w:val="00A16852"/>
    <w:rsid w:val="00A177DE"/>
    <w:rsid w:val="00A21484"/>
    <w:rsid w:val="00A2324E"/>
    <w:rsid w:val="00A3147C"/>
    <w:rsid w:val="00A32424"/>
    <w:rsid w:val="00A33530"/>
    <w:rsid w:val="00A335E8"/>
    <w:rsid w:val="00A338DF"/>
    <w:rsid w:val="00A445FB"/>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56C3"/>
    <w:rsid w:val="00AC13DB"/>
    <w:rsid w:val="00AC21D6"/>
    <w:rsid w:val="00AC7AC0"/>
    <w:rsid w:val="00AD032D"/>
    <w:rsid w:val="00AD191A"/>
    <w:rsid w:val="00AD4E3C"/>
    <w:rsid w:val="00AE27ED"/>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45189"/>
    <w:rsid w:val="00C532F3"/>
    <w:rsid w:val="00C56485"/>
    <w:rsid w:val="00C632B2"/>
    <w:rsid w:val="00C65887"/>
    <w:rsid w:val="00C73952"/>
    <w:rsid w:val="00C75B5E"/>
    <w:rsid w:val="00C83108"/>
    <w:rsid w:val="00C8775A"/>
    <w:rsid w:val="00C964F4"/>
    <w:rsid w:val="00CA0DA8"/>
    <w:rsid w:val="00CA17AE"/>
    <w:rsid w:val="00CA2470"/>
    <w:rsid w:val="00CA582D"/>
    <w:rsid w:val="00CB1E36"/>
    <w:rsid w:val="00CB58A5"/>
    <w:rsid w:val="00CB6BF4"/>
    <w:rsid w:val="00CB6C27"/>
    <w:rsid w:val="00CB6C84"/>
    <w:rsid w:val="00CC05E4"/>
    <w:rsid w:val="00CC6B11"/>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81479"/>
    <w:rsid w:val="00D91ABA"/>
    <w:rsid w:val="00D91E89"/>
    <w:rsid w:val="00D9634A"/>
    <w:rsid w:val="00DA1A50"/>
    <w:rsid w:val="00DA497B"/>
    <w:rsid w:val="00DA4C50"/>
    <w:rsid w:val="00DB1678"/>
    <w:rsid w:val="00DC15A3"/>
    <w:rsid w:val="00DC30E2"/>
    <w:rsid w:val="00DC33D8"/>
    <w:rsid w:val="00DC5788"/>
    <w:rsid w:val="00DC649F"/>
    <w:rsid w:val="00DE089D"/>
    <w:rsid w:val="00DE3907"/>
    <w:rsid w:val="00DF044E"/>
    <w:rsid w:val="00E11264"/>
    <w:rsid w:val="00E11E18"/>
    <w:rsid w:val="00E170CF"/>
    <w:rsid w:val="00E21164"/>
    <w:rsid w:val="00E2194E"/>
    <w:rsid w:val="00E230F2"/>
    <w:rsid w:val="00E2502D"/>
    <w:rsid w:val="00E30350"/>
    <w:rsid w:val="00E305B3"/>
    <w:rsid w:val="00E35A7B"/>
    <w:rsid w:val="00E5323F"/>
    <w:rsid w:val="00E57D29"/>
    <w:rsid w:val="00E61E7E"/>
    <w:rsid w:val="00E6228A"/>
    <w:rsid w:val="00E63B4C"/>
    <w:rsid w:val="00E644F9"/>
    <w:rsid w:val="00E672BB"/>
    <w:rsid w:val="00E70C97"/>
    <w:rsid w:val="00E718F3"/>
    <w:rsid w:val="00E765CD"/>
    <w:rsid w:val="00E80F04"/>
    <w:rsid w:val="00E815EF"/>
    <w:rsid w:val="00E92103"/>
    <w:rsid w:val="00E929F8"/>
    <w:rsid w:val="00E92E31"/>
    <w:rsid w:val="00E93881"/>
    <w:rsid w:val="00E95202"/>
    <w:rsid w:val="00E968C1"/>
    <w:rsid w:val="00EA02D7"/>
    <w:rsid w:val="00EA08EC"/>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F02118"/>
    <w:rsid w:val="00F04A8C"/>
    <w:rsid w:val="00F04BB7"/>
    <w:rsid w:val="00F06B0B"/>
    <w:rsid w:val="00F1054B"/>
    <w:rsid w:val="00F12FFC"/>
    <w:rsid w:val="00F21D55"/>
    <w:rsid w:val="00F33927"/>
    <w:rsid w:val="00F37930"/>
    <w:rsid w:val="00F379E9"/>
    <w:rsid w:val="00F37DF2"/>
    <w:rsid w:val="00F40A60"/>
    <w:rsid w:val="00F435E0"/>
    <w:rsid w:val="00F44783"/>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8224-50A9-480E-BDC8-FFA5B936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197</TotalTime>
  <Pages>10</Pages>
  <Words>2048</Words>
  <Characters>11882</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13903</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Alexandru.Pop</cp:lastModifiedBy>
  <cp:revision>13</cp:revision>
  <cp:lastPrinted>2018-10-02T09:41:00Z</cp:lastPrinted>
  <dcterms:created xsi:type="dcterms:W3CDTF">2019-03-18T08:14:00Z</dcterms:created>
  <dcterms:modified xsi:type="dcterms:W3CDTF">2019-03-18T11:46:00Z</dcterms:modified>
</cp:coreProperties>
</file>